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0BE" w:rsidRPr="00526A3A" w:rsidRDefault="008560BE" w:rsidP="00711647">
      <w:pPr>
        <w:pStyle w:val="NoSpacing"/>
        <w:jc w:val="center"/>
        <w:rPr>
          <w:sz w:val="24"/>
          <w:szCs w:val="24"/>
          <w:lang w:val="el-GR"/>
        </w:rPr>
      </w:pPr>
      <w:r w:rsidRPr="00526A3A">
        <w:rPr>
          <w:sz w:val="24"/>
          <w:szCs w:val="24"/>
          <w:lang w:val="el-GR"/>
        </w:rPr>
        <w:t>ΠΑΝΕΠΙΣΤΗΜΙΟ ΘΕΣΣΑΛΙΑΣ</w:t>
      </w:r>
      <w:r w:rsidRPr="00526A3A">
        <w:rPr>
          <w:sz w:val="24"/>
          <w:szCs w:val="24"/>
          <w:lang w:val="el-GR"/>
        </w:rPr>
        <w:br/>
        <w:t>ΤΜΗΜΑ ΙΣΤΟΡΙΑΣ-ΑΡΧΑΙΟΛΟΓΙΑΣ-</w:t>
      </w:r>
      <w:r w:rsidRPr="00526A3A">
        <w:rPr>
          <w:sz w:val="24"/>
          <w:szCs w:val="24"/>
        </w:rPr>
        <w:t>K</w:t>
      </w:r>
      <w:r w:rsidRPr="00526A3A">
        <w:rPr>
          <w:sz w:val="24"/>
          <w:szCs w:val="24"/>
          <w:lang w:val="el-GR"/>
        </w:rPr>
        <w:t>ΟΙΝΩΝΙΚΗΣ ΑΝΘΡΩΠΟΛΟΓΙΑΣ</w:t>
      </w:r>
    </w:p>
    <w:p w:rsidR="008560BE" w:rsidRPr="00526A3A" w:rsidRDefault="008560BE" w:rsidP="00711647">
      <w:pPr>
        <w:pStyle w:val="NoSpacing"/>
        <w:jc w:val="center"/>
        <w:rPr>
          <w:b/>
          <w:bCs/>
          <w:sz w:val="24"/>
          <w:szCs w:val="24"/>
          <w:lang w:val="el-GR"/>
        </w:rPr>
      </w:pPr>
      <w:r w:rsidRPr="00526A3A">
        <w:rPr>
          <w:b/>
          <w:bCs/>
          <w:sz w:val="24"/>
          <w:szCs w:val="24"/>
          <w:lang w:val="el-GR"/>
        </w:rPr>
        <w:t>Εαρινό εξάμηνο 201</w:t>
      </w:r>
      <w:r w:rsidR="00F76067" w:rsidRPr="00526A3A">
        <w:rPr>
          <w:b/>
          <w:bCs/>
          <w:sz w:val="24"/>
          <w:szCs w:val="24"/>
          <w:lang w:val="el-GR"/>
        </w:rPr>
        <w:t>7</w:t>
      </w:r>
    </w:p>
    <w:p w:rsidR="008560BE" w:rsidRPr="00526A3A" w:rsidRDefault="008560BE" w:rsidP="00711647">
      <w:pPr>
        <w:pStyle w:val="NoSpacing"/>
        <w:rPr>
          <w:sz w:val="24"/>
          <w:szCs w:val="24"/>
          <w:lang w:val="el-GR"/>
        </w:rPr>
      </w:pPr>
    </w:p>
    <w:p w:rsidR="008560BE" w:rsidRPr="00526A3A" w:rsidRDefault="008560BE" w:rsidP="00711647">
      <w:pPr>
        <w:pStyle w:val="NoSpacing"/>
        <w:spacing w:line="276" w:lineRule="auto"/>
        <w:rPr>
          <w:sz w:val="24"/>
          <w:szCs w:val="24"/>
          <w:lang w:val="el-GR"/>
        </w:rPr>
      </w:pPr>
      <w:r w:rsidRPr="00526A3A">
        <w:rPr>
          <w:b/>
          <w:bCs/>
          <w:sz w:val="24"/>
          <w:szCs w:val="24"/>
          <w:lang w:val="el-GR"/>
        </w:rPr>
        <w:t>Η αρχαία ελληνική οικία</w:t>
      </w:r>
      <w:r w:rsidRPr="00526A3A">
        <w:rPr>
          <w:sz w:val="24"/>
          <w:szCs w:val="24"/>
          <w:lang w:val="el-GR"/>
        </w:rPr>
        <w:t xml:space="preserve"> (Γ.Α. Λώλος)</w:t>
      </w:r>
    </w:p>
    <w:p w:rsidR="008560BE" w:rsidRPr="00526A3A" w:rsidRDefault="00FE0BF5" w:rsidP="00711647">
      <w:pPr>
        <w:pStyle w:val="NoSpacing"/>
        <w:spacing w:line="276" w:lineRule="auto"/>
        <w:rPr>
          <w:sz w:val="24"/>
          <w:szCs w:val="24"/>
          <w:lang w:val="el-GR"/>
        </w:rPr>
      </w:pPr>
      <w:r w:rsidRPr="00526A3A">
        <w:rPr>
          <w:sz w:val="24"/>
          <w:szCs w:val="24"/>
          <w:lang w:val="el-GR"/>
        </w:rPr>
        <w:t>Στο σεμιναριακό αυτό μάθημα θα εξετάσουμε την ελληνική οικία από τους πρώιμους ιστορικούς χρόνους έως την αυτοκρατορική περίοδο μέσα στο κοινωνικό, οικονομικό και πολιτικό της πλαίσιο, και με βάση αντιπροσωπευτικά παραδείγματα των εκάστοτε χρονολογικών περιόδων. Ιδιαίτερη βαρύτητα θα δοθεί στους τρόπους προσέγγισης, επεξεργασίας και ερμηνείας των αρχαιολογικών καταλοίπων.</w:t>
      </w:r>
    </w:p>
    <w:p w:rsidR="008560BE" w:rsidRPr="00526A3A" w:rsidRDefault="008560BE" w:rsidP="00711647">
      <w:pPr>
        <w:pStyle w:val="NoSpacing"/>
        <w:rPr>
          <w:sz w:val="24"/>
          <w:szCs w:val="24"/>
          <w:u w:val="single"/>
          <w:lang w:val="el-GR"/>
        </w:rPr>
      </w:pPr>
    </w:p>
    <w:p w:rsidR="008560BE" w:rsidRPr="00526A3A" w:rsidRDefault="008560BE" w:rsidP="00711647">
      <w:pPr>
        <w:pStyle w:val="NoSpacing"/>
        <w:rPr>
          <w:sz w:val="24"/>
          <w:szCs w:val="24"/>
          <w:u w:val="single"/>
          <w:lang w:val="el-GR"/>
        </w:rPr>
      </w:pPr>
      <w:r w:rsidRPr="00526A3A">
        <w:rPr>
          <w:sz w:val="24"/>
          <w:szCs w:val="24"/>
          <w:u w:val="single"/>
          <w:lang w:val="el-GR"/>
        </w:rPr>
        <w:t>Ενότητες</w:t>
      </w:r>
    </w:p>
    <w:p w:rsidR="008560BE" w:rsidRPr="00526A3A" w:rsidRDefault="008560BE" w:rsidP="00711647">
      <w:pPr>
        <w:pStyle w:val="NoSpacing"/>
        <w:rPr>
          <w:b/>
          <w:bCs/>
          <w:sz w:val="24"/>
          <w:szCs w:val="24"/>
          <w:lang w:val="el-GR"/>
        </w:rPr>
      </w:pPr>
      <w:r w:rsidRPr="00526A3A">
        <w:rPr>
          <w:b/>
          <w:bCs/>
          <w:sz w:val="24"/>
          <w:szCs w:val="24"/>
          <w:lang w:val="el-GR"/>
        </w:rPr>
        <w:t>1</w:t>
      </w:r>
      <w:r w:rsidRPr="00526A3A">
        <w:rPr>
          <w:b/>
          <w:bCs/>
          <w:sz w:val="24"/>
          <w:szCs w:val="24"/>
          <w:vertAlign w:val="superscript"/>
          <w:lang w:val="el-GR"/>
        </w:rPr>
        <w:t>η</w:t>
      </w:r>
      <w:r w:rsidRPr="00526A3A">
        <w:rPr>
          <w:b/>
          <w:bCs/>
          <w:sz w:val="24"/>
          <w:szCs w:val="24"/>
          <w:lang w:val="el-GR"/>
        </w:rPr>
        <w:t xml:space="preserve"> ενότητα: Εισαγωγή</w:t>
      </w:r>
    </w:p>
    <w:p w:rsidR="008560BE" w:rsidRPr="00526A3A" w:rsidRDefault="008560BE" w:rsidP="00711647">
      <w:pPr>
        <w:pStyle w:val="NoSpacing"/>
        <w:rPr>
          <w:sz w:val="24"/>
          <w:szCs w:val="24"/>
          <w:lang w:val="el-GR"/>
        </w:rPr>
      </w:pPr>
      <w:r w:rsidRPr="00526A3A">
        <w:rPr>
          <w:sz w:val="24"/>
          <w:szCs w:val="24"/>
          <w:lang w:val="el-GR"/>
        </w:rPr>
        <w:t>Προσέγγιση του θέματος, ιστορία της έρευνας, βιβλιογραφία, απαιτήσεις του μαθήματος.</w:t>
      </w:r>
    </w:p>
    <w:p w:rsidR="008560BE" w:rsidRPr="00526A3A" w:rsidRDefault="008560BE" w:rsidP="00711647">
      <w:pPr>
        <w:pStyle w:val="NoSpacing"/>
        <w:rPr>
          <w:sz w:val="24"/>
          <w:szCs w:val="24"/>
          <w:lang w:val="el-GR"/>
        </w:rPr>
      </w:pPr>
      <w:r w:rsidRPr="00526A3A">
        <w:rPr>
          <w:sz w:val="24"/>
          <w:szCs w:val="24"/>
        </w:rPr>
        <w:t>Hellmann</w:t>
      </w:r>
      <w:r w:rsidRPr="00526A3A">
        <w:rPr>
          <w:sz w:val="24"/>
          <w:szCs w:val="24"/>
          <w:lang w:val="el-GR"/>
        </w:rPr>
        <w:t xml:space="preserve"> 2010. </w:t>
      </w:r>
      <w:r w:rsidRPr="00526A3A">
        <w:rPr>
          <w:sz w:val="24"/>
          <w:szCs w:val="24"/>
        </w:rPr>
        <w:t>Nevett</w:t>
      </w:r>
      <w:r w:rsidRPr="00526A3A">
        <w:rPr>
          <w:sz w:val="24"/>
          <w:szCs w:val="24"/>
          <w:lang w:val="el-GR"/>
        </w:rPr>
        <w:t xml:space="preserve"> 2009. </w:t>
      </w:r>
    </w:p>
    <w:p w:rsidR="008560BE" w:rsidRPr="00526A3A" w:rsidRDefault="008560BE" w:rsidP="00711647">
      <w:pPr>
        <w:pStyle w:val="NoSpacing"/>
        <w:rPr>
          <w:sz w:val="24"/>
          <w:szCs w:val="24"/>
          <w:lang w:val="el-GR"/>
        </w:rPr>
      </w:pPr>
    </w:p>
    <w:p w:rsidR="008560BE" w:rsidRPr="00526A3A" w:rsidRDefault="008560BE" w:rsidP="00711647">
      <w:pPr>
        <w:pStyle w:val="NoSpacing"/>
        <w:rPr>
          <w:b/>
          <w:bCs/>
          <w:sz w:val="24"/>
          <w:szCs w:val="24"/>
          <w:lang w:val="el-GR"/>
        </w:rPr>
      </w:pPr>
      <w:r w:rsidRPr="00526A3A">
        <w:rPr>
          <w:b/>
          <w:bCs/>
          <w:sz w:val="24"/>
          <w:szCs w:val="24"/>
          <w:lang w:val="el-GR"/>
        </w:rPr>
        <w:t>2</w:t>
      </w:r>
      <w:r w:rsidRPr="00526A3A">
        <w:rPr>
          <w:b/>
          <w:bCs/>
          <w:sz w:val="24"/>
          <w:szCs w:val="24"/>
          <w:vertAlign w:val="superscript"/>
          <w:lang w:val="el-GR"/>
        </w:rPr>
        <w:t>η</w:t>
      </w:r>
      <w:r w:rsidRPr="00526A3A">
        <w:rPr>
          <w:b/>
          <w:bCs/>
          <w:sz w:val="24"/>
          <w:szCs w:val="24"/>
          <w:lang w:val="el-GR"/>
        </w:rPr>
        <w:t xml:space="preserve"> ενότητα: </w:t>
      </w:r>
      <w:r w:rsidRPr="00526A3A">
        <w:rPr>
          <w:b/>
          <w:bCs/>
          <w:sz w:val="24"/>
          <w:szCs w:val="24"/>
        </w:rPr>
        <w:t>O</w:t>
      </w:r>
      <w:r w:rsidRPr="00526A3A">
        <w:rPr>
          <w:b/>
          <w:bCs/>
          <w:sz w:val="24"/>
          <w:szCs w:val="24"/>
          <w:lang w:val="el-GR"/>
        </w:rPr>
        <w:t xml:space="preserve"> </w:t>
      </w:r>
      <w:r w:rsidRPr="00526A3A">
        <w:rPr>
          <w:b/>
          <w:bCs/>
          <w:i/>
          <w:iCs/>
          <w:sz w:val="24"/>
          <w:szCs w:val="24"/>
          <w:lang w:val="el-GR"/>
        </w:rPr>
        <w:t>οίκος</w:t>
      </w:r>
      <w:r w:rsidRPr="00526A3A">
        <w:rPr>
          <w:b/>
          <w:bCs/>
          <w:sz w:val="24"/>
          <w:szCs w:val="24"/>
          <w:lang w:val="el-GR"/>
        </w:rPr>
        <w:t xml:space="preserve"> στην αρχαία γραμματεία και την εικονογραφία. Μέθοδοι προσέγγισης των αρχαιολογικών δεδομένων</w:t>
      </w:r>
    </w:p>
    <w:p w:rsidR="008560BE" w:rsidRPr="00526A3A" w:rsidRDefault="008560BE" w:rsidP="00711647">
      <w:pPr>
        <w:pStyle w:val="NoSpacing"/>
        <w:rPr>
          <w:sz w:val="24"/>
          <w:szCs w:val="24"/>
          <w:lang w:val="el-GR"/>
        </w:rPr>
      </w:pPr>
      <w:r w:rsidRPr="00526A3A">
        <w:rPr>
          <w:sz w:val="24"/>
          <w:szCs w:val="24"/>
        </w:rPr>
        <w:t>Hoepfner</w:t>
      </w:r>
      <w:r w:rsidR="00BC7A2B" w:rsidRPr="00526A3A">
        <w:rPr>
          <w:sz w:val="24"/>
          <w:szCs w:val="24"/>
          <w:lang w:val="el-GR"/>
        </w:rPr>
        <w:t xml:space="preserve"> 2005, 157-162, 579-592</w:t>
      </w:r>
      <w:r w:rsidRPr="00526A3A">
        <w:rPr>
          <w:sz w:val="24"/>
          <w:szCs w:val="24"/>
          <w:lang w:val="el-GR"/>
        </w:rPr>
        <w:t xml:space="preserve">. </w:t>
      </w:r>
      <w:r w:rsidRPr="00526A3A">
        <w:rPr>
          <w:sz w:val="24"/>
          <w:szCs w:val="24"/>
        </w:rPr>
        <w:t>Jameson</w:t>
      </w:r>
      <w:r w:rsidRPr="00526A3A">
        <w:rPr>
          <w:sz w:val="24"/>
          <w:szCs w:val="24"/>
          <w:lang w:val="el-GR"/>
        </w:rPr>
        <w:t xml:space="preserve"> 1990. </w:t>
      </w:r>
      <w:r w:rsidRPr="00526A3A">
        <w:rPr>
          <w:sz w:val="24"/>
          <w:szCs w:val="24"/>
        </w:rPr>
        <w:t>Nevett</w:t>
      </w:r>
      <w:r w:rsidRPr="00526A3A">
        <w:rPr>
          <w:sz w:val="24"/>
          <w:szCs w:val="24"/>
          <w:lang w:val="el-GR"/>
        </w:rPr>
        <w:t xml:space="preserve"> 1999, 4-20, 34-52. </w:t>
      </w:r>
      <w:r w:rsidRPr="00526A3A">
        <w:rPr>
          <w:sz w:val="24"/>
          <w:szCs w:val="24"/>
        </w:rPr>
        <w:t>Nevett</w:t>
      </w:r>
      <w:r w:rsidRPr="00526A3A">
        <w:rPr>
          <w:sz w:val="24"/>
          <w:szCs w:val="24"/>
          <w:lang w:val="el-GR"/>
        </w:rPr>
        <w:t xml:space="preserve"> 2010, 3-21. </w:t>
      </w:r>
      <w:r w:rsidR="00526A3A" w:rsidRPr="00526A3A">
        <w:rPr>
          <w:sz w:val="24"/>
          <w:szCs w:val="24"/>
        </w:rPr>
        <w:t>Tsakirgis 2016.</w:t>
      </w:r>
    </w:p>
    <w:p w:rsidR="008560BE" w:rsidRPr="00526A3A" w:rsidRDefault="008560BE" w:rsidP="00711647">
      <w:pPr>
        <w:pStyle w:val="NoSpacing"/>
        <w:rPr>
          <w:b/>
          <w:bCs/>
          <w:sz w:val="24"/>
          <w:szCs w:val="24"/>
          <w:lang w:val="el-GR"/>
        </w:rPr>
      </w:pPr>
    </w:p>
    <w:p w:rsidR="008560BE" w:rsidRPr="00526A3A" w:rsidRDefault="008560BE" w:rsidP="00711647">
      <w:pPr>
        <w:pStyle w:val="NoSpacing"/>
        <w:rPr>
          <w:b/>
          <w:bCs/>
          <w:sz w:val="24"/>
          <w:szCs w:val="24"/>
          <w:lang w:val="el-GR"/>
        </w:rPr>
      </w:pPr>
      <w:r w:rsidRPr="00526A3A">
        <w:rPr>
          <w:b/>
          <w:bCs/>
          <w:sz w:val="24"/>
          <w:szCs w:val="24"/>
          <w:lang w:val="el-GR"/>
        </w:rPr>
        <w:t>3</w:t>
      </w:r>
      <w:r w:rsidRPr="00526A3A">
        <w:rPr>
          <w:b/>
          <w:bCs/>
          <w:sz w:val="24"/>
          <w:szCs w:val="24"/>
          <w:vertAlign w:val="superscript"/>
          <w:lang w:val="el-GR"/>
        </w:rPr>
        <w:t>η</w:t>
      </w:r>
      <w:r w:rsidRPr="00526A3A">
        <w:rPr>
          <w:b/>
          <w:bCs/>
          <w:sz w:val="24"/>
          <w:szCs w:val="24"/>
          <w:lang w:val="el-GR"/>
        </w:rPr>
        <w:t xml:space="preserve"> ενότητα: Γεωμετρική και Αρχαϊκή περίοδος</w:t>
      </w:r>
    </w:p>
    <w:p w:rsidR="008560BE" w:rsidRPr="00526A3A" w:rsidRDefault="008560BE" w:rsidP="00711647">
      <w:pPr>
        <w:pStyle w:val="NoSpacing"/>
        <w:rPr>
          <w:sz w:val="24"/>
          <w:szCs w:val="24"/>
          <w:lang w:val="el-GR"/>
        </w:rPr>
      </w:pPr>
      <w:r w:rsidRPr="00526A3A">
        <w:rPr>
          <w:sz w:val="24"/>
          <w:szCs w:val="24"/>
        </w:rPr>
        <w:t>Hoepfner</w:t>
      </w:r>
      <w:r w:rsidRPr="00526A3A">
        <w:rPr>
          <w:sz w:val="24"/>
          <w:szCs w:val="24"/>
          <w:lang w:val="el-GR"/>
        </w:rPr>
        <w:t xml:space="preserve"> 2005, 151-157, 171-183, 205-214, 243-245. </w:t>
      </w:r>
      <w:r w:rsidRPr="00526A3A">
        <w:rPr>
          <w:sz w:val="24"/>
          <w:szCs w:val="24"/>
        </w:rPr>
        <w:t>Lang</w:t>
      </w:r>
      <w:r w:rsidRPr="00526A3A">
        <w:rPr>
          <w:sz w:val="24"/>
          <w:szCs w:val="24"/>
          <w:lang w:val="el-GR"/>
        </w:rPr>
        <w:t xml:space="preserve"> 2005. Μαζαράκης 2009. </w:t>
      </w:r>
      <w:r w:rsidRPr="00526A3A">
        <w:rPr>
          <w:sz w:val="24"/>
          <w:szCs w:val="24"/>
        </w:rPr>
        <w:t>Nevett</w:t>
      </w:r>
      <w:r w:rsidRPr="00526A3A">
        <w:rPr>
          <w:sz w:val="24"/>
          <w:szCs w:val="24"/>
          <w:lang w:val="el-GR"/>
        </w:rPr>
        <w:t xml:space="preserve"> 2010, 22-42. </w:t>
      </w:r>
    </w:p>
    <w:p w:rsidR="008560BE" w:rsidRPr="00526A3A" w:rsidRDefault="008560BE" w:rsidP="00711647">
      <w:pPr>
        <w:pStyle w:val="NoSpacing"/>
        <w:rPr>
          <w:sz w:val="24"/>
          <w:szCs w:val="24"/>
          <w:lang w:val="el-GR"/>
        </w:rPr>
      </w:pPr>
    </w:p>
    <w:p w:rsidR="008560BE" w:rsidRPr="00526A3A" w:rsidRDefault="008560BE" w:rsidP="00711647">
      <w:pPr>
        <w:pStyle w:val="NoSpacing"/>
        <w:rPr>
          <w:b/>
          <w:bCs/>
          <w:sz w:val="24"/>
          <w:szCs w:val="24"/>
          <w:lang w:val="el-GR"/>
        </w:rPr>
      </w:pPr>
      <w:r w:rsidRPr="00526A3A">
        <w:rPr>
          <w:b/>
          <w:bCs/>
          <w:sz w:val="24"/>
          <w:szCs w:val="24"/>
          <w:lang w:val="el-GR"/>
        </w:rPr>
        <w:t>4</w:t>
      </w:r>
      <w:r w:rsidRPr="00526A3A">
        <w:rPr>
          <w:b/>
          <w:bCs/>
          <w:sz w:val="24"/>
          <w:szCs w:val="24"/>
          <w:vertAlign w:val="superscript"/>
          <w:lang w:val="el-GR"/>
        </w:rPr>
        <w:t>η</w:t>
      </w:r>
      <w:r w:rsidRPr="00526A3A">
        <w:rPr>
          <w:b/>
          <w:bCs/>
          <w:sz w:val="24"/>
          <w:szCs w:val="24"/>
          <w:lang w:val="el-GR"/>
        </w:rPr>
        <w:t xml:space="preserve"> ενότητα: Κλασική περίοδος</w:t>
      </w:r>
    </w:p>
    <w:p w:rsidR="008560BE" w:rsidRPr="00526A3A" w:rsidRDefault="008560BE" w:rsidP="00711647">
      <w:pPr>
        <w:pStyle w:val="NoSpacing"/>
        <w:rPr>
          <w:sz w:val="24"/>
          <w:szCs w:val="24"/>
        </w:rPr>
      </w:pPr>
      <w:r w:rsidRPr="00526A3A">
        <w:rPr>
          <w:sz w:val="24"/>
          <w:szCs w:val="24"/>
          <w:lang w:val="el-GR"/>
        </w:rPr>
        <w:t>Α</w:t>
      </w:r>
      <w:r w:rsidRPr="00526A3A">
        <w:rPr>
          <w:sz w:val="24"/>
          <w:szCs w:val="24"/>
        </w:rPr>
        <w:t xml:space="preserve">ult 2009. Fiedler 2005. Hoepfner 2005, 215-220, 230-232, 251-293, 299-304, 314-329, 338-462. </w:t>
      </w:r>
      <w:r w:rsidRPr="00526A3A">
        <w:rPr>
          <w:sz w:val="24"/>
          <w:szCs w:val="24"/>
          <w:lang w:val="el-GR"/>
        </w:rPr>
        <w:t>Καραδέδος</w:t>
      </w:r>
      <w:r w:rsidRPr="00526A3A">
        <w:rPr>
          <w:sz w:val="24"/>
          <w:szCs w:val="24"/>
        </w:rPr>
        <w:t xml:space="preserve"> 1990. Nevett 1999, 53-114, 123-144. </w:t>
      </w:r>
    </w:p>
    <w:p w:rsidR="008560BE" w:rsidRPr="00526A3A" w:rsidRDefault="008560BE" w:rsidP="00711647">
      <w:pPr>
        <w:pStyle w:val="NoSpacing"/>
        <w:rPr>
          <w:sz w:val="24"/>
          <w:szCs w:val="24"/>
        </w:rPr>
      </w:pPr>
    </w:p>
    <w:p w:rsidR="008560BE" w:rsidRPr="00526A3A" w:rsidRDefault="008560BE" w:rsidP="00711647">
      <w:pPr>
        <w:pStyle w:val="NoSpacing"/>
        <w:rPr>
          <w:b/>
          <w:bCs/>
          <w:sz w:val="24"/>
          <w:szCs w:val="24"/>
          <w:lang w:val="el-GR"/>
        </w:rPr>
      </w:pPr>
      <w:r w:rsidRPr="00526A3A">
        <w:rPr>
          <w:b/>
          <w:bCs/>
          <w:sz w:val="24"/>
          <w:szCs w:val="24"/>
          <w:lang w:val="el-GR"/>
        </w:rPr>
        <w:t>5</w:t>
      </w:r>
      <w:r w:rsidRPr="00526A3A">
        <w:rPr>
          <w:b/>
          <w:bCs/>
          <w:sz w:val="24"/>
          <w:szCs w:val="24"/>
          <w:vertAlign w:val="superscript"/>
          <w:lang w:val="el-GR"/>
        </w:rPr>
        <w:t>η</w:t>
      </w:r>
      <w:r w:rsidRPr="00526A3A">
        <w:rPr>
          <w:b/>
          <w:bCs/>
          <w:sz w:val="24"/>
          <w:szCs w:val="24"/>
          <w:lang w:val="el-GR"/>
        </w:rPr>
        <w:t xml:space="preserve"> ενότητα: Ελληνιστική περίοδος</w:t>
      </w:r>
    </w:p>
    <w:p w:rsidR="008560BE" w:rsidRPr="00526A3A" w:rsidRDefault="008560BE" w:rsidP="00711647">
      <w:pPr>
        <w:pStyle w:val="NoSpacing"/>
        <w:rPr>
          <w:sz w:val="24"/>
          <w:szCs w:val="24"/>
          <w:lang w:val="el-GR"/>
        </w:rPr>
      </w:pPr>
      <w:r w:rsidRPr="00526A3A">
        <w:rPr>
          <w:sz w:val="24"/>
          <w:szCs w:val="24"/>
          <w:lang w:val="el-GR"/>
        </w:rPr>
        <w:t>Οικίες της ελληνιστικής περιόδου, και μετασκευές κλασικών οικιών στα ελληνιστικά χρόνια</w:t>
      </w:r>
    </w:p>
    <w:p w:rsidR="008560BE" w:rsidRPr="00526A3A" w:rsidRDefault="008560BE" w:rsidP="00711647">
      <w:pPr>
        <w:pStyle w:val="NoSpacing"/>
        <w:rPr>
          <w:sz w:val="24"/>
          <w:szCs w:val="24"/>
          <w:lang w:val="el-GR"/>
        </w:rPr>
      </w:pPr>
      <w:r w:rsidRPr="00526A3A">
        <w:rPr>
          <w:sz w:val="24"/>
          <w:szCs w:val="24"/>
        </w:rPr>
        <w:t>Hoepfner</w:t>
      </w:r>
      <w:r w:rsidRPr="00526A3A">
        <w:rPr>
          <w:sz w:val="24"/>
          <w:szCs w:val="24"/>
          <w:lang w:val="el-GR"/>
        </w:rPr>
        <w:t xml:space="preserve"> 2005, 468-476, 541-558. Λιλιμπάκη-Ακαμάτη 2009. </w:t>
      </w:r>
      <w:r w:rsidRPr="00526A3A">
        <w:rPr>
          <w:sz w:val="24"/>
          <w:szCs w:val="24"/>
        </w:rPr>
        <w:t>Nevett</w:t>
      </w:r>
      <w:r w:rsidRPr="00526A3A">
        <w:rPr>
          <w:sz w:val="24"/>
          <w:szCs w:val="24"/>
          <w:lang w:val="el-GR"/>
        </w:rPr>
        <w:t xml:space="preserve"> 1999, 114-123, 144-150. </w:t>
      </w:r>
      <w:r w:rsidRPr="00526A3A">
        <w:rPr>
          <w:sz w:val="24"/>
          <w:szCs w:val="24"/>
        </w:rPr>
        <w:t>Nevett</w:t>
      </w:r>
      <w:r w:rsidRPr="00526A3A">
        <w:rPr>
          <w:sz w:val="24"/>
          <w:szCs w:val="24"/>
          <w:lang w:val="el-GR"/>
        </w:rPr>
        <w:t xml:space="preserve"> 2010, 63-88. </w:t>
      </w:r>
      <w:r w:rsidRPr="00526A3A">
        <w:rPr>
          <w:sz w:val="24"/>
          <w:szCs w:val="24"/>
        </w:rPr>
        <w:t>Tr</w:t>
      </w:r>
      <w:r w:rsidRPr="00526A3A">
        <w:rPr>
          <w:sz w:val="24"/>
          <w:szCs w:val="24"/>
          <w:lang w:val="el-GR"/>
        </w:rPr>
        <w:t>ü</w:t>
      </w:r>
      <w:r w:rsidRPr="00526A3A">
        <w:rPr>
          <w:sz w:val="24"/>
          <w:szCs w:val="24"/>
        </w:rPr>
        <w:t>mper</w:t>
      </w:r>
      <w:r w:rsidRPr="00526A3A">
        <w:rPr>
          <w:sz w:val="24"/>
          <w:szCs w:val="24"/>
          <w:lang w:val="el-GR"/>
        </w:rPr>
        <w:t xml:space="preserve"> 2005, 2010. </w:t>
      </w:r>
      <w:r w:rsidRPr="00526A3A">
        <w:rPr>
          <w:sz w:val="24"/>
          <w:szCs w:val="24"/>
          <w:lang w:val="de-DE"/>
        </w:rPr>
        <w:t>Wulf</w:t>
      </w:r>
      <w:r w:rsidRPr="00526A3A">
        <w:rPr>
          <w:sz w:val="24"/>
          <w:szCs w:val="24"/>
          <w:lang w:val="el-GR"/>
        </w:rPr>
        <w:t>-</w:t>
      </w:r>
      <w:r w:rsidRPr="00526A3A">
        <w:rPr>
          <w:sz w:val="24"/>
          <w:szCs w:val="24"/>
          <w:lang w:val="de-DE"/>
        </w:rPr>
        <w:t>Rheidt</w:t>
      </w:r>
      <w:r w:rsidRPr="00526A3A">
        <w:rPr>
          <w:sz w:val="24"/>
          <w:szCs w:val="24"/>
          <w:lang w:val="el-GR"/>
        </w:rPr>
        <w:t xml:space="preserve"> 1988, 2010. </w:t>
      </w:r>
    </w:p>
    <w:p w:rsidR="00867ADC" w:rsidRPr="00526A3A" w:rsidRDefault="00867ADC" w:rsidP="00711647">
      <w:pPr>
        <w:pStyle w:val="NoSpacing"/>
        <w:rPr>
          <w:sz w:val="24"/>
          <w:szCs w:val="24"/>
          <w:lang w:val="el-GR"/>
        </w:rPr>
      </w:pPr>
    </w:p>
    <w:p w:rsidR="00867ADC" w:rsidRPr="00526A3A" w:rsidRDefault="00867ADC" w:rsidP="00711647">
      <w:pPr>
        <w:pStyle w:val="NoSpacing"/>
        <w:rPr>
          <w:b/>
          <w:sz w:val="24"/>
          <w:szCs w:val="24"/>
          <w:lang w:val="el-GR"/>
        </w:rPr>
      </w:pPr>
      <w:r w:rsidRPr="00526A3A">
        <w:rPr>
          <w:b/>
          <w:sz w:val="24"/>
          <w:szCs w:val="24"/>
          <w:lang w:val="el-GR"/>
        </w:rPr>
        <w:t>6</w:t>
      </w:r>
      <w:r w:rsidRPr="00526A3A">
        <w:rPr>
          <w:b/>
          <w:sz w:val="24"/>
          <w:szCs w:val="24"/>
          <w:vertAlign w:val="superscript"/>
          <w:lang w:val="el-GR"/>
        </w:rPr>
        <w:t>η</w:t>
      </w:r>
      <w:r w:rsidRPr="00526A3A">
        <w:rPr>
          <w:b/>
          <w:sz w:val="24"/>
          <w:szCs w:val="24"/>
          <w:lang w:val="el-GR"/>
        </w:rPr>
        <w:t xml:space="preserve"> ενότητα: Ρωμαϊκή περίοδος</w:t>
      </w:r>
    </w:p>
    <w:p w:rsidR="00867ADC" w:rsidRPr="00526A3A" w:rsidRDefault="006D3666" w:rsidP="00711647">
      <w:pPr>
        <w:pStyle w:val="NoSpacing"/>
        <w:rPr>
          <w:sz w:val="24"/>
          <w:szCs w:val="24"/>
          <w:lang w:val="el-GR"/>
        </w:rPr>
      </w:pPr>
      <w:r w:rsidRPr="00526A3A">
        <w:rPr>
          <w:sz w:val="24"/>
          <w:szCs w:val="24"/>
          <w:lang w:val="el-GR"/>
        </w:rPr>
        <w:t xml:space="preserve">Οι </w:t>
      </w:r>
      <w:r w:rsidR="00867ADC" w:rsidRPr="00526A3A">
        <w:rPr>
          <w:sz w:val="24"/>
          <w:szCs w:val="24"/>
          <w:lang w:val="el-GR"/>
        </w:rPr>
        <w:t>οικ</w:t>
      </w:r>
      <w:r w:rsidRPr="00526A3A">
        <w:rPr>
          <w:sz w:val="24"/>
          <w:szCs w:val="24"/>
          <w:lang w:val="el-GR"/>
        </w:rPr>
        <w:t xml:space="preserve">ίες στην Ελλάδα </w:t>
      </w:r>
      <w:r w:rsidR="00867ADC" w:rsidRPr="00526A3A">
        <w:rPr>
          <w:sz w:val="24"/>
          <w:szCs w:val="24"/>
          <w:lang w:val="el-GR"/>
        </w:rPr>
        <w:t>στα ρωμαϊκά χρόνια</w:t>
      </w:r>
    </w:p>
    <w:p w:rsidR="006D3666" w:rsidRPr="00526A3A" w:rsidRDefault="006D3666" w:rsidP="00711647">
      <w:pPr>
        <w:pStyle w:val="NoSpacing"/>
        <w:rPr>
          <w:sz w:val="24"/>
          <w:szCs w:val="24"/>
          <w:lang w:val="el-GR"/>
        </w:rPr>
      </w:pPr>
      <w:r w:rsidRPr="00526A3A">
        <w:rPr>
          <w:sz w:val="24"/>
          <w:szCs w:val="24"/>
        </w:rPr>
        <w:t>Papaioannou</w:t>
      </w:r>
      <w:r w:rsidRPr="00526A3A">
        <w:rPr>
          <w:sz w:val="24"/>
          <w:szCs w:val="24"/>
          <w:lang w:val="el-GR"/>
        </w:rPr>
        <w:t xml:space="preserve"> 2007, 2010. </w:t>
      </w:r>
      <w:r w:rsidRPr="00526A3A">
        <w:rPr>
          <w:sz w:val="24"/>
          <w:szCs w:val="24"/>
        </w:rPr>
        <w:t>Sewell</w:t>
      </w:r>
      <w:r w:rsidRPr="00526A3A">
        <w:rPr>
          <w:sz w:val="24"/>
          <w:szCs w:val="24"/>
          <w:lang w:val="el-GR"/>
        </w:rPr>
        <w:t xml:space="preserve"> 2010. </w:t>
      </w:r>
    </w:p>
    <w:p w:rsidR="008560BE" w:rsidRPr="00526A3A" w:rsidRDefault="008560BE" w:rsidP="00711647">
      <w:pPr>
        <w:pStyle w:val="NoSpacing"/>
        <w:rPr>
          <w:sz w:val="24"/>
          <w:szCs w:val="24"/>
          <w:lang w:val="el-GR"/>
        </w:rPr>
      </w:pPr>
    </w:p>
    <w:p w:rsidR="008560BE" w:rsidRPr="00526A3A" w:rsidRDefault="00867ADC" w:rsidP="00711647">
      <w:pPr>
        <w:pStyle w:val="NoSpacing"/>
        <w:rPr>
          <w:b/>
          <w:bCs/>
          <w:sz w:val="24"/>
          <w:szCs w:val="24"/>
          <w:lang w:val="el-GR"/>
        </w:rPr>
      </w:pPr>
      <w:r w:rsidRPr="00526A3A">
        <w:rPr>
          <w:b/>
          <w:bCs/>
          <w:sz w:val="24"/>
          <w:szCs w:val="24"/>
          <w:lang w:val="el-GR"/>
        </w:rPr>
        <w:t>7</w:t>
      </w:r>
      <w:r w:rsidR="008560BE" w:rsidRPr="00526A3A">
        <w:rPr>
          <w:b/>
          <w:bCs/>
          <w:sz w:val="24"/>
          <w:szCs w:val="24"/>
          <w:vertAlign w:val="superscript"/>
          <w:lang w:val="el-GR"/>
        </w:rPr>
        <w:t>η</w:t>
      </w:r>
      <w:r w:rsidR="008560BE" w:rsidRPr="00526A3A">
        <w:rPr>
          <w:b/>
          <w:bCs/>
          <w:sz w:val="24"/>
          <w:szCs w:val="24"/>
          <w:lang w:val="el-GR"/>
        </w:rPr>
        <w:t xml:space="preserve"> ενότητα: Κατασκευή, διακόσμηση και σκευή της οικίας. Χρήσεις χώρων και πολυλειτουργικότητα. Οίκος και κοινωνία.</w:t>
      </w:r>
    </w:p>
    <w:p w:rsidR="008560BE" w:rsidRPr="00526A3A" w:rsidRDefault="008560BE" w:rsidP="00711647">
      <w:pPr>
        <w:pStyle w:val="NoSpacing"/>
        <w:rPr>
          <w:sz w:val="24"/>
          <w:szCs w:val="24"/>
        </w:rPr>
      </w:pPr>
      <w:r w:rsidRPr="00526A3A">
        <w:rPr>
          <w:sz w:val="24"/>
          <w:szCs w:val="24"/>
          <w:lang w:val="el-GR"/>
        </w:rPr>
        <w:t>Ανδριανού</w:t>
      </w:r>
      <w:r w:rsidRPr="00526A3A">
        <w:rPr>
          <w:sz w:val="24"/>
          <w:szCs w:val="24"/>
        </w:rPr>
        <w:t xml:space="preserve"> 2009. Ault 2005. Cahill 2005. Hoepfner 2005, 559-578, 593-618. Nevett 1999, 154-175, 2010, 43-62. Trümper 2011. Tsakirgis 2005. Walker 1983. Walter-</w:t>
      </w:r>
      <w:r w:rsidRPr="00526A3A">
        <w:rPr>
          <w:sz w:val="24"/>
          <w:szCs w:val="24"/>
          <w:lang w:val="el-GR"/>
        </w:rPr>
        <w:t>Καρύδη</w:t>
      </w:r>
      <w:r w:rsidRPr="00526A3A">
        <w:rPr>
          <w:sz w:val="24"/>
          <w:szCs w:val="24"/>
        </w:rPr>
        <w:t xml:space="preserve"> 1996. </w:t>
      </w:r>
    </w:p>
    <w:p w:rsidR="008560BE" w:rsidRPr="00526A3A" w:rsidRDefault="008560BE" w:rsidP="00711647">
      <w:pPr>
        <w:pStyle w:val="NoSpacing"/>
        <w:rPr>
          <w:sz w:val="24"/>
          <w:szCs w:val="24"/>
        </w:rPr>
      </w:pPr>
    </w:p>
    <w:p w:rsidR="00FE0BF5" w:rsidRPr="00526A3A" w:rsidRDefault="00FE0BF5" w:rsidP="00FE19D6">
      <w:pPr>
        <w:pStyle w:val="NoSpacing"/>
        <w:rPr>
          <w:b/>
          <w:bCs/>
          <w:sz w:val="24"/>
          <w:szCs w:val="24"/>
        </w:rPr>
      </w:pPr>
    </w:p>
    <w:p w:rsidR="008560BE" w:rsidRPr="00526A3A" w:rsidRDefault="008560BE" w:rsidP="00FE19D6">
      <w:pPr>
        <w:pStyle w:val="NoSpacing"/>
        <w:rPr>
          <w:sz w:val="24"/>
          <w:szCs w:val="24"/>
        </w:rPr>
      </w:pPr>
      <w:r w:rsidRPr="00526A3A">
        <w:rPr>
          <w:sz w:val="24"/>
          <w:szCs w:val="24"/>
          <w:u w:val="single"/>
          <w:lang w:val="el-GR"/>
        </w:rPr>
        <w:lastRenderedPageBreak/>
        <w:t>Επιλεκτική</w:t>
      </w:r>
      <w:r w:rsidRPr="00526A3A">
        <w:rPr>
          <w:sz w:val="24"/>
          <w:szCs w:val="24"/>
          <w:u w:val="single"/>
        </w:rPr>
        <w:t xml:space="preserve"> </w:t>
      </w:r>
      <w:r w:rsidRPr="00526A3A">
        <w:rPr>
          <w:sz w:val="24"/>
          <w:szCs w:val="24"/>
          <w:u w:val="single"/>
          <w:lang w:val="el-GR"/>
        </w:rPr>
        <w:t>βιβλιογραφία</w:t>
      </w:r>
    </w:p>
    <w:p w:rsidR="008560BE" w:rsidRPr="00526A3A" w:rsidRDefault="008560BE" w:rsidP="008743E1">
      <w:pPr>
        <w:pStyle w:val="NoSpacing"/>
        <w:spacing w:line="276" w:lineRule="auto"/>
        <w:rPr>
          <w:sz w:val="24"/>
          <w:szCs w:val="24"/>
        </w:rPr>
      </w:pPr>
      <w:r w:rsidRPr="00526A3A">
        <w:rPr>
          <w:sz w:val="24"/>
          <w:szCs w:val="24"/>
          <w:lang w:val="en-GB"/>
        </w:rPr>
        <w:t>Allison</w:t>
      </w:r>
      <w:r w:rsidRPr="00526A3A">
        <w:rPr>
          <w:sz w:val="24"/>
          <w:szCs w:val="24"/>
        </w:rPr>
        <w:t xml:space="preserve"> </w:t>
      </w:r>
      <w:r w:rsidRPr="00526A3A">
        <w:rPr>
          <w:sz w:val="24"/>
          <w:szCs w:val="24"/>
          <w:lang w:val="en-GB"/>
        </w:rPr>
        <w:t>P</w:t>
      </w:r>
      <w:r w:rsidRPr="00526A3A">
        <w:rPr>
          <w:sz w:val="24"/>
          <w:szCs w:val="24"/>
        </w:rPr>
        <w:t>. (</w:t>
      </w:r>
      <w:r w:rsidRPr="00526A3A">
        <w:rPr>
          <w:sz w:val="24"/>
          <w:szCs w:val="24"/>
          <w:lang w:val="el-GR"/>
        </w:rPr>
        <w:t>επιμ</w:t>
      </w:r>
      <w:r w:rsidRPr="00526A3A">
        <w:rPr>
          <w:sz w:val="24"/>
          <w:szCs w:val="24"/>
        </w:rPr>
        <w:t>.). 1999.</w:t>
      </w:r>
      <w:r w:rsidRPr="00526A3A">
        <w:rPr>
          <w:sz w:val="24"/>
          <w:szCs w:val="24"/>
          <w:lang w:val="en-GB"/>
        </w:rPr>
        <w:t xml:space="preserve"> </w:t>
      </w:r>
      <w:r w:rsidRPr="00526A3A">
        <w:rPr>
          <w:i/>
          <w:iCs/>
          <w:sz w:val="24"/>
          <w:szCs w:val="24"/>
          <w:lang w:val="en-GB"/>
        </w:rPr>
        <w:t>The Archaeology of Household Activities</w:t>
      </w:r>
      <w:r w:rsidRPr="00526A3A">
        <w:rPr>
          <w:sz w:val="24"/>
          <w:szCs w:val="24"/>
          <w:lang w:val="en-GB"/>
        </w:rPr>
        <w:t>, London</w:t>
      </w:r>
      <w:r w:rsidRPr="00526A3A">
        <w:rPr>
          <w:sz w:val="24"/>
          <w:szCs w:val="24"/>
        </w:rPr>
        <w:t>.</w:t>
      </w:r>
    </w:p>
    <w:p w:rsidR="00526A3A" w:rsidRDefault="008560BE" w:rsidP="00526A3A">
      <w:pPr>
        <w:pStyle w:val="NoSpacing"/>
        <w:spacing w:line="276" w:lineRule="auto"/>
        <w:rPr>
          <w:i/>
          <w:iCs/>
          <w:sz w:val="24"/>
          <w:szCs w:val="24"/>
          <w:lang w:val="el-GR"/>
        </w:rPr>
      </w:pPr>
      <w:r w:rsidRPr="00526A3A">
        <w:rPr>
          <w:sz w:val="24"/>
          <w:szCs w:val="24"/>
          <w:lang w:val="el-GR"/>
        </w:rPr>
        <w:t>Ανδριανού, Δ. 2009. «Η επίπλωση των ύστερων κλασικών και ελληνιστικών οικιών,»</w:t>
      </w:r>
      <w:r w:rsidRPr="00526A3A">
        <w:rPr>
          <w:i/>
          <w:iCs/>
          <w:sz w:val="24"/>
          <w:szCs w:val="24"/>
          <w:lang w:val="el-GR"/>
        </w:rPr>
        <w:t xml:space="preserve"> Αρχαιολογία και </w:t>
      </w:r>
    </w:p>
    <w:p w:rsidR="008560BE" w:rsidRPr="00526A3A" w:rsidRDefault="008560BE" w:rsidP="00526A3A">
      <w:pPr>
        <w:pStyle w:val="NoSpacing"/>
        <w:spacing w:line="276" w:lineRule="auto"/>
        <w:ind w:firstLine="720"/>
        <w:rPr>
          <w:sz w:val="24"/>
          <w:szCs w:val="24"/>
          <w:lang w:val="el-GR"/>
        </w:rPr>
      </w:pPr>
      <w:r w:rsidRPr="00526A3A">
        <w:rPr>
          <w:i/>
          <w:iCs/>
          <w:sz w:val="24"/>
          <w:szCs w:val="24"/>
          <w:lang w:val="el-GR"/>
        </w:rPr>
        <w:t>Τέχνες</w:t>
      </w:r>
      <w:r w:rsidRPr="00526A3A">
        <w:rPr>
          <w:sz w:val="24"/>
          <w:szCs w:val="24"/>
          <w:lang w:val="el-GR"/>
        </w:rPr>
        <w:t xml:space="preserve"> 113, 46-56.</w:t>
      </w:r>
    </w:p>
    <w:p w:rsidR="008560BE" w:rsidRPr="00526A3A" w:rsidRDefault="008560BE" w:rsidP="00BB0F05">
      <w:pPr>
        <w:pStyle w:val="NoSpacing"/>
        <w:spacing w:line="276" w:lineRule="auto"/>
        <w:rPr>
          <w:sz w:val="24"/>
          <w:szCs w:val="24"/>
        </w:rPr>
      </w:pPr>
      <w:r w:rsidRPr="00526A3A">
        <w:rPr>
          <w:sz w:val="24"/>
          <w:szCs w:val="24"/>
        </w:rPr>
        <w:t xml:space="preserve">Ault, B. 2005. “Housing the Poor and the Homeless in Ancient Greece,” </w:t>
      </w:r>
      <w:r w:rsidRPr="00526A3A">
        <w:rPr>
          <w:sz w:val="24"/>
          <w:szCs w:val="24"/>
          <w:lang w:val="el-GR"/>
        </w:rPr>
        <w:t>στο</w:t>
      </w:r>
      <w:r w:rsidRPr="00526A3A">
        <w:rPr>
          <w:sz w:val="24"/>
          <w:szCs w:val="24"/>
        </w:rPr>
        <w:t xml:space="preserve"> Ault-Nevett, 140-159.</w:t>
      </w:r>
    </w:p>
    <w:p w:rsidR="008560BE" w:rsidRPr="00526A3A" w:rsidRDefault="008560BE" w:rsidP="008743E1">
      <w:pPr>
        <w:pStyle w:val="NoSpacing"/>
        <w:spacing w:line="276" w:lineRule="auto"/>
        <w:rPr>
          <w:sz w:val="24"/>
          <w:szCs w:val="24"/>
          <w:lang w:val="el-GR"/>
        </w:rPr>
      </w:pPr>
      <w:r w:rsidRPr="00526A3A">
        <w:rPr>
          <w:sz w:val="24"/>
          <w:szCs w:val="24"/>
        </w:rPr>
        <w:t>Ault</w:t>
      </w:r>
      <w:r w:rsidRPr="00526A3A">
        <w:rPr>
          <w:sz w:val="24"/>
          <w:szCs w:val="24"/>
          <w:lang w:val="el-GR"/>
        </w:rPr>
        <w:t xml:space="preserve">, </w:t>
      </w:r>
      <w:r w:rsidRPr="00526A3A">
        <w:rPr>
          <w:sz w:val="24"/>
          <w:szCs w:val="24"/>
        </w:rPr>
        <w:t>B</w:t>
      </w:r>
      <w:r w:rsidRPr="00526A3A">
        <w:rPr>
          <w:sz w:val="24"/>
          <w:szCs w:val="24"/>
          <w:lang w:val="el-GR"/>
        </w:rPr>
        <w:t>. 2009. “Η αρχαιολογία της κατοικίας στους Αλιείς,»</w:t>
      </w:r>
      <w:r w:rsidRPr="00526A3A">
        <w:rPr>
          <w:i/>
          <w:iCs/>
          <w:sz w:val="24"/>
          <w:szCs w:val="24"/>
          <w:lang w:val="el-GR"/>
        </w:rPr>
        <w:t xml:space="preserve"> Αρχαιολογία και Τέχνες</w:t>
      </w:r>
      <w:r w:rsidRPr="00526A3A">
        <w:rPr>
          <w:sz w:val="24"/>
          <w:szCs w:val="24"/>
          <w:lang w:val="el-GR"/>
        </w:rPr>
        <w:t xml:space="preserve"> 112, 47-57.</w:t>
      </w:r>
    </w:p>
    <w:p w:rsidR="008560BE" w:rsidRPr="00526A3A" w:rsidRDefault="008560BE" w:rsidP="008743E1">
      <w:pPr>
        <w:pStyle w:val="NoSpacing"/>
        <w:spacing w:line="276" w:lineRule="auto"/>
        <w:rPr>
          <w:sz w:val="24"/>
          <w:szCs w:val="24"/>
          <w:lang w:val="en-GB"/>
        </w:rPr>
      </w:pPr>
      <w:r w:rsidRPr="00526A3A">
        <w:rPr>
          <w:sz w:val="24"/>
          <w:szCs w:val="24"/>
          <w:lang w:val="en-GB"/>
        </w:rPr>
        <w:t>Ault, B.A., L. Nevett (</w:t>
      </w:r>
      <w:r w:rsidRPr="00526A3A">
        <w:rPr>
          <w:sz w:val="24"/>
          <w:szCs w:val="24"/>
          <w:lang w:val="el-GR"/>
        </w:rPr>
        <w:t>επιμ</w:t>
      </w:r>
      <w:r w:rsidRPr="00526A3A">
        <w:rPr>
          <w:sz w:val="24"/>
          <w:szCs w:val="24"/>
          <w:lang w:val="en-GB"/>
        </w:rPr>
        <w:t>.). 2005</w:t>
      </w:r>
      <w:r w:rsidRPr="00526A3A">
        <w:rPr>
          <w:sz w:val="24"/>
          <w:szCs w:val="24"/>
        </w:rPr>
        <w:t xml:space="preserve">. </w:t>
      </w:r>
      <w:r w:rsidRPr="00526A3A">
        <w:rPr>
          <w:sz w:val="24"/>
          <w:szCs w:val="24"/>
          <w:lang w:val="en-GB"/>
        </w:rPr>
        <w:t xml:space="preserve"> </w:t>
      </w:r>
      <w:r w:rsidRPr="00526A3A">
        <w:rPr>
          <w:i/>
          <w:iCs/>
          <w:sz w:val="24"/>
          <w:szCs w:val="24"/>
          <w:lang w:val="en-GB"/>
        </w:rPr>
        <w:t>Ancient Greek Houses and households</w:t>
      </w:r>
      <w:r w:rsidRPr="00526A3A">
        <w:rPr>
          <w:sz w:val="24"/>
          <w:szCs w:val="24"/>
          <w:lang w:val="en-GB"/>
        </w:rPr>
        <w:t>, Philadelphia.</w:t>
      </w:r>
    </w:p>
    <w:p w:rsidR="00E07166" w:rsidRPr="00526A3A" w:rsidRDefault="00E07166" w:rsidP="00E07166">
      <w:pPr>
        <w:pStyle w:val="NoSpacing"/>
        <w:spacing w:line="276" w:lineRule="auto"/>
        <w:rPr>
          <w:sz w:val="24"/>
          <w:szCs w:val="24"/>
        </w:rPr>
      </w:pPr>
      <w:r w:rsidRPr="00526A3A">
        <w:rPr>
          <w:sz w:val="24"/>
          <w:szCs w:val="24"/>
        </w:rPr>
        <w:t xml:space="preserve">Cahill, N. 2002. </w:t>
      </w:r>
      <w:r w:rsidRPr="00526A3A">
        <w:rPr>
          <w:i/>
          <w:sz w:val="24"/>
          <w:szCs w:val="24"/>
        </w:rPr>
        <w:t>Household and city organization at Olynthus</w:t>
      </w:r>
      <w:r w:rsidRPr="00526A3A">
        <w:rPr>
          <w:sz w:val="24"/>
          <w:szCs w:val="24"/>
        </w:rPr>
        <w:t xml:space="preserve">, New Haven. </w:t>
      </w:r>
      <w:r w:rsidRPr="00526A3A">
        <w:rPr>
          <w:sz w:val="24"/>
          <w:szCs w:val="24"/>
          <w:lang w:val="el-GR"/>
        </w:rPr>
        <w:t>(</w:t>
      </w:r>
      <w:r w:rsidRPr="00526A3A">
        <w:rPr>
          <w:sz w:val="24"/>
          <w:szCs w:val="24"/>
        </w:rPr>
        <w:t>www.stoa.org/olynthus)</w:t>
      </w:r>
    </w:p>
    <w:p w:rsidR="008560BE" w:rsidRPr="00526A3A" w:rsidRDefault="008560BE" w:rsidP="00A10CEB">
      <w:pPr>
        <w:pStyle w:val="NoSpacing"/>
        <w:spacing w:line="276" w:lineRule="auto"/>
        <w:rPr>
          <w:sz w:val="24"/>
          <w:szCs w:val="24"/>
        </w:rPr>
      </w:pPr>
      <w:r w:rsidRPr="00526A3A">
        <w:rPr>
          <w:sz w:val="24"/>
          <w:szCs w:val="24"/>
        </w:rPr>
        <w:t xml:space="preserve">Cahill, N. 2005. “Household Industry in Greece and Anatolia,” </w:t>
      </w:r>
      <w:r w:rsidRPr="00526A3A">
        <w:rPr>
          <w:sz w:val="24"/>
          <w:szCs w:val="24"/>
          <w:lang w:val="el-GR"/>
        </w:rPr>
        <w:t>στο</w:t>
      </w:r>
      <w:r w:rsidRPr="00526A3A">
        <w:rPr>
          <w:sz w:val="24"/>
          <w:szCs w:val="24"/>
        </w:rPr>
        <w:t xml:space="preserve"> Ault-Nevett, 54-66.</w:t>
      </w:r>
    </w:p>
    <w:p w:rsidR="00526A3A" w:rsidRDefault="008560BE" w:rsidP="00526A3A">
      <w:pPr>
        <w:pStyle w:val="NoSpacing"/>
        <w:spacing w:line="276" w:lineRule="auto"/>
        <w:rPr>
          <w:sz w:val="24"/>
          <w:szCs w:val="24"/>
        </w:rPr>
      </w:pPr>
      <w:r w:rsidRPr="00526A3A">
        <w:rPr>
          <w:sz w:val="24"/>
          <w:szCs w:val="24"/>
        </w:rPr>
        <w:t xml:space="preserve">Fiedler, M. 2005. "Houses at Leukas in Acarnania: A Case Study in Ancient Household Organization," </w:t>
      </w:r>
    </w:p>
    <w:p w:rsidR="008560BE" w:rsidRPr="00526A3A" w:rsidRDefault="008560BE" w:rsidP="00526A3A">
      <w:pPr>
        <w:pStyle w:val="NoSpacing"/>
        <w:spacing w:line="276" w:lineRule="auto"/>
        <w:ind w:firstLine="720"/>
        <w:rPr>
          <w:sz w:val="24"/>
          <w:szCs w:val="24"/>
        </w:rPr>
      </w:pPr>
      <w:r w:rsidRPr="00526A3A">
        <w:rPr>
          <w:sz w:val="24"/>
          <w:szCs w:val="24"/>
        </w:rPr>
        <w:t xml:space="preserve">στο Ault και </w:t>
      </w:r>
      <w:r w:rsidRPr="00526A3A">
        <w:rPr>
          <w:sz w:val="24"/>
          <w:szCs w:val="24"/>
          <w:lang w:val="el-GR"/>
        </w:rPr>
        <w:t>Ν</w:t>
      </w:r>
      <w:r w:rsidRPr="00526A3A">
        <w:rPr>
          <w:sz w:val="24"/>
          <w:szCs w:val="24"/>
        </w:rPr>
        <w:t>evett, 99-118.</w:t>
      </w:r>
    </w:p>
    <w:p w:rsidR="00526A3A" w:rsidRDefault="008560BE" w:rsidP="00526A3A">
      <w:pPr>
        <w:pStyle w:val="NoSpacing"/>
        <w:spacing w:line="276" w:lineRule="auto"/>
        <w:rPr>
          <w:i/>
          <w:iCs/>
          <w:sz w:val="24"/>
          <w:szCs w:val="24"/>
          <w:lang w:val="el-GR"/>
        </w:rPr>
      </w:pPr>
      <w:r w:rsidRPr="00526A3A">
        <w:rPr>
          <w:sz w:val="24"/>
          <w:szCs w:val="24"/>
        </w:rPr>
        <w:t>Hellmann</w:t>
      </w:r>
      <w:r w:rsidRPr="00526A3A">
        <w:rPr>
          <w:sz w:val="24"/>
          <w:szCs w:val="24"/>
          <w:lang w:val="el-GR"/>
        </w:rPr>
        <w:t xml:space="preserve">, </w:t>
      </w:r>
      <w:r w:rsidRPr="00526A3A">
        <w:rPr>
          <w:sz w:val="24"/>
          <w:szCs w:val="24"/>
        </w:rPr>
        <w:t>M</w:t>
      </w:r>
      <w:r w:rsidRPr="00526A3A">
        <w:rPr>
          <w:sz w:val="24"/>
          <w:szCs w:val="24"/>
          <w:lang w:val="el-GR"/>
        </w:rPr>
        <w:t>-</w:t>
      </w:r>
      <w:r w:rsidRPr="00526A3A">
        <w:rPr>
          <w:sz w:val="24"/>
          <w:szCs w:val="24"/>
        </w:rPr>
        <w:t>C</w:t>
      </w:r>
      <w:r w:rsidRPr="00526A3A">
        <w:rPr>
          <w:sz w:val="24"/>
          <w:szCs w:val="24"/>
          <w:lang w:val="el-GR"/>
        </w:rPr>
        <w:t xml:space="preserve">. 2010. «Η αρχαιολογία της ελληνικής κατοικίας, χθες και σήμερα,» </w:t>
      </w:r>
      <w:r w:rsidRPr="00526A3A">
        <w:rPr>
          <w:i/>
          <w:iCs/>
          <w:sz w:val="24"/>
          <w:szCs w:val="24"/>
          <w:lang w:val="el-GR"/>
        </w:rPr>
        <w:t xml:space="preserve">Αρχαιολογία και </w:t>
      </w:r>
    </w:p>
    <w:p w:rsidR="008560BE" w:rsidRPr="00526A3A" w:rsidRDefault="008560BE" w:rsidP="00526A3A">
      <w:pPr>
        <w:pStyle w:val="NoSpacing"/>
        <w:spacing w:line="276" w:lineRule="auto"/>
        <w:ind w:firstLine="720"/>
        <w:rPr>
          <w:sz w:val="24"/>
          <w:szCs w:val="24"/>
          <w:lang w:val="el-GR"/>
        </w:rPr>
      </w:pPr>
      <w:r w:rsidRPr="00526A3A">
        <w:rPr>
          <w:i/>
          <w:iCs/>
          <w:sz w:val="24"/>
          <w:szCs w:val="24"/>
          <w:lang w:val="el-GR"/>
        </w:rPr>
        <w:t>Τέχνες</w:t>
      </w:r>
      <w:r w:rsidRPr="00526A3A">
        <w:rPr>
          <w:sz w:val="24"/>
          <w:szCs w:val="24"/>
          <w:lang w:val="el-GR"/>
        </w:rPr>
        <w:t xml:space="preserve"> 114, 6-15.</w:t>
      </w:r>
    </w:p>
    <w:p w:rsidR="008560BE" w:rsidRPr="00526A3A" w:rsidRDefault="008560BE" w:rsidP="008743E1">
      <w:pPr>
        <w:pStyle w:val="NoSpacing"/>
        <w:spacing w:line="276" w:lineRule="auto"/>
        <w:rPr>
          <w:sz w:val="24"/>
          <w:szCs w:val="24"/>
          <w:lang w:val="el-GR"/>
        </w:rPr>
      </w:pPr>
      <w:r w:rsidRPr="00526A3A">
        <w:rPr>
          <w:sz w:val="24"/>
          <w:szCs w:val="24"/>
        </w:rPr>
        <w:t>Hoepfner</w:t>
      </w:r>
      <w:r w:rsidRPr="00526A3A">
        <w:rPr>
          <w:i/>
          <w:iCs/>
          <w:sz w:val="24"/>
          <w:szCs w:val="24"/>
          <w:lang w:val="el-GR"/>
        </w:rPr>
        <w:t xml:space="preserve">, </w:t>
      </w:r>
      <w:r w:rsidRPr="00526A3A">
        <w:rPr>
          <w:sz w:val="24"/>
          <w:szCs w:val="24"/>
        </w:rPr>
        <w:t>W</w:t>
      </w:r>
      <w:r w:rsidRPr="00526A3A">
        <w:rPr>
          <w:sz w:val="24"/>
          <w:szCs w:val="24"/>
          <w:lang w:val="el-GR"/>
        </w:rPr>
        <w:t xml:space="preserve">. 2005. </w:t>
      </w:r>
      <w:r w:rsidRPr="00526A3A">
        <w:rPr>
          <w:i/>
          <w:iCs/>
          <w:sz w:val="24"/>
          <w:szCs w:val="24"/>
          <w:lang w:val="el-GR"/>
        </w:rPr>
        <w:t>Ιστορία της κατοικίας, 5000 π.Χ. – 500 μ.Χ.,</w:t>
      </w:r>
      <w:r w:rsidRPr="00526A3A">
        <w:rPr>
          <w:sz w:val="24"/>
          <w:szCs w:val="24"/>
          <w:lang w:val="el-GR"/>
        </w:rPr>
        <w:t xml:space="preserve"> Θεσσαλονίκη.</w:t>
      </w:r>
    </w:p>
    <w:p w:rsidR="00526A3A" w:rsidRDefault="008560BE" w:rsidP="00526A3A">
      <w:pPr>
        <w:pStyle w:val="NoSpacing"/>
        <w:spacing w:line="276" w:lineRule="auto"/>
        <w:rPr>
          <w:i/>
          <w:iCs/>
          <w:sz w:val="24"/>
          <w:szCs w:val="24"/>
        </w:rPr>
      </w:pPr>
      <w:r w:rsidRPr="00526A3A">
        <w:rPr>
          <w:sz w:val="24"/>
          <w:szCs w:val="24"/>
        </w:rPr>
        <w:t xml:space="preserve">Jameson, M. 1990. “Domestic Space and the Greek city-state,” </w:t>
      </w:r>
      <w:r w:rsidRPr="00526A3A">
        <w:rPr>
          <w:sz w:val="24"/>
          <w:szCs w:val="24"/>
          <w:lang w:val="el-GR"/>
        </w:rPr>
        <w:t>στο</w:t>
      </w:r>
      <w:r w:rsidRPr="00526A3A">
        <w:rPr>
          <w:sz w:val="24"/>
          <w:szCs w:val="24"/>
        </w:rPr>
        <w:t xml:space="preserve"> S. Kent (</w:t>
      </w:r>
      <w:r w:rsidRPr="00526A3A">
        <w:rPr>
          <w:sz w:val="24"/>
          <w:szCs w:val="24"/>
          <w:lang w:val="el-GR"/>
        </w:rPr>
        <w:t>επιμ</w:t>
      </w:r>
      <w:r w:rsidRPr="00526A3A">
        <w:rPr>
          <w:sz w:val="24"/>
          <w:szCs w:val="24"/>
        </w:rPr>
        <w:t xml:space="preserve">.), </w:t>
      </w:r>
      <w:r w:rsidRPr="00526A3A">
        <w:rPr>
          <w:i/>
          <w:iCs/>
          <w:sz w:val="24"/>
          <w:szCs w:val="24"/>
        </w:rPr>
        <w:t xml:space="preserve">Domestic </w:t>
      </w:r>
    </w:p>
    <w:p w:rsidR="008560BE" w:rsidRPr="00526A3A" w:rsidRDefault="008560BE" w:rsidP="00526A3A">
      <w:pPr>
        <w:pStyle w:val="NoSpacing"/>
        <w:spacing w:line="276" w:lineRule="auto"/>
        <w:ind w:firstLine="720"/>
        <w:rPr>
          <w:i/>
          <w:iCs/>
          <w:sz w:val="24"/>
          <w:szCs w:val="24"/>
        </w:rPr>
      </w:pPr>
      <w:r w:rsidRPr="00526A3A">
        <w:rPr>
          <w:i/>
          <w:iCs/>
          <w:sz w:val="24"/>
          <w:szCs w:val="24"/>
        </w:rPr>
        <w:t>Architecture and the Use of Space</w:t>
      </w:r>
      <w:r w:rsidRPr="00526A3A">
        <w:rPr>
          <w:sz w:val="24"/>
          <w:szCs w:val="24"/>
        </w:rPr>
        <w:t>, Cambridge, 92-114.</w:t>
      </w:r>
    </w:p>
    <w:p w:rsidR="008560BE" w:rsidRPr="00526A3A" w:rsidRDefault="008560BE" w:rsidP="0002305C">
      <w:pPr>
        <w:pStyle w:val="NoSpacing"/>
        <w:spacing w:line="276" w:lineRule="auto"/>
        <w:rPr>
          <w:sz w:val="24"/>
          <w:szCs w:val="24"/>
          <w:lang w:val="el-GR"/>
        </w:rPr>
      </w:pPr>
      <w:r w:rsidRPr="00526A3A">
        <w:rPr>
          <w:sz w:val="24"/>
          <w:szCs w:val="24"/>
          <w:lang w:val="el-GR"/>
        </w:rPr>
        <w:t xml:space="preserve">Καραδέδος, Γ. 1990. «Υστεροκλασικό σπίτι στη Μαρώνεια Θράκης,» </w:t>
      </w:r>
      <w:r w:rsidRPr="00526A3A">
        <w:rPr>
          <w:i/>
          <w:iCs/>
          <w:sz w:val="24"/>
          <w:szCs w:val="24"/>
          <w:lang w:val="el-GR"/>
        </w:rPr>
        <w:t>Εγνατία</w:t>
      </w:r>
      <w:r w:rsidRPr="00526A3A">
        <w:rPr>
          <w:sz w:val="24"/>
          <w:szCs w:val="24"/>
          <w:lang w:val="el-GR"/>
        </w:rPr>
        <w:t xml:space="preserve"> 2, 265-297.</w:t>
      </w:r>
    </w:p>
    <w:p w:rsidR="00526A3A" w:rsidRDefault="00765834" w:rsidP="00526A3A">
      <w:pPr>
        <w:pStyle w:val="NoSpacing"/>
        <w:spacing w:line="276" w:lineRule="auto"/>
        <w:rPr>
          <w:i/>
          <w:iCs/>
          <w:sz w:val="24"/>
          <w:szCs w:val="24"/>
          <w:lang w:val="de-DE"/>
        </w:rPr>
      </w:pPr>
      <w:r w:rsidRPr="00526A3A">
        <w:rPr>
          <w:sz w:val="24"/>
          <w:szCs w:val="24"/>
          <w:lang w:val="de-DE"/>
        </w:rPr>
        <w:t>Ladstätter, S., V. Scheibelreiter (</w:t>
      </w:r>
      <w:r w:rsidRPr="00526A3A">
        <w:rPr>
          <w:sz w:val="24"/>
          <w:szCs w:val="24"/>
        </w:rPr>
        <w:t>επιμ</w:t>
      </w:r>
      <w:r w:rsidRPr="00526A3A">
        <w:rPr>
          <w:sz w:val="24"/>
          <w:szCs w:val="24"/>
          <w:lang w:val="de-DE"/>
        </w:rPr>
        <w:t xml:space="preserve">.). 2010. </w:t>
      </w:r>
      <w:r w:rsidRPr="00526A3A">
        <w:rPr>
          <w:i/>
          <w:iCs/>
          <w:sz w:val="24"/>
          <w:szCs w:val="24"/>
          <w:lang w:val="de-DE"/>
        </w:rPr>
        <w:t xml:space="preserve">Städtlisches Wohnen im östlichen Mittelmeerraum 4 Jh. v. </w:t>
      </w:r>
    </w:p>
    <w:p w:rsidR="00765834" w:rsidRPr="00526A3A" w:rsidRDefault="00765834" w:rsidP="00526A3A">
      <w:pPr>
        <w:pStyle w:val="NoSpacing"/>
        <w:spacing w:line="276" w:lineRule="auto"/>
        <w:ind w:firstLine="720"/>
        <w:rPr>
          <w:i/>
          <w:iCs/>
          <w:sz w:val="24"/>
          <w:szCs w:val="24"/>
          <w:lang w:val="de-DE"/>
        </w:rPr>
      </w:pPr>
      <w:r w:rsidRPr="00526A3A">
        <w:rPr>
          <w:i/>
          <w:iCs/>
          <w:sz w:val="24"/>
          <w:szCs w:val="24"/>
          <w:lang w:val="de-DE"/>
        </w:rPr>
        <w:t>Chr. - 1 Jh. n. Chr</w:t>
      </w:r>
      <w:r w:rsidRPr="00526A3A">
        <w:rPr>
          <w:sz w:val="24"/>
          <w:szCs w:val="24"/>
          <w:lang w:val="de-DE"/>
        </w:rPr>
        <w:t>., Wien.</w:t>
      </w:r>
    </w:p>
    <w:p w:rsidR="008560BE" w:rsidRPr="00526A3A" w:rsidRDefault="008560BE" w:rsidP="005A157F">
      <w:pPr>
        <w:pStyle w:val="NoSpacing"/>
        <w:spacing w:line="276" w:lineRule="auto"/>
        <w:rPr>
          <w:sz w:val="24"/>
          <w:szCs w:val="24"/>
        </w:rPr>
      </w:pPr>
      <w:r w:rsidRPr="00526A3A">
        <w:rPr>
          <w:sz w:val="24"/>
          <w:szCs w:val="24"/>
        </w:rPr>
        <w:t xml:space="preserve">Lang, F. 2005. “Structural Change in Archaic Greek Housing,” </w:t>
      </w:r>
      <w:r w:rsidRPr="00526A3A">
        <w:rPr>
          <w:sz w:val="24"/>
          <w:szCs w:val="24"/>
          <w:lang w:val="el-GR"/>
        </w:rPr>
        <w:t>στο</w:t>
      </w:r>
      <w:r w:rsidRPr="00526A3A">
        <w:rPr>
          <w:sz w:val="24"/>
          <w:szCs w:val="24"/>
        </w:rPr>
        <w:t xml:space="preserve"> Ault </w:t>
      </w:r>
      <w:r w:rsidRPr="00526A3A">
        <w:rPr>
          <w:sz w:val="24"/>
          <w:szCs w:val="24"/>
          <w:lang w:val="el-GR"/>
        </w:rPr>
        <w:t>και</w:t>
      </w:r>
      <w:r w:rsidRPr="00526A3A">
        <w:rPr>
          <w:sz w:val="24"/>
          <w:szCs w:val="24"/>
        </w:rPr>
        <w:t xml:space="preserve"> Nevett, 12-35.</w:t>
      </w:r>
    </w:p>
    <w:p w:rsidR="008560BE" w:rsidRPr="00526A3A" w:rsidRDefault="008560BE" w:rsidP="008743E1">
      <w:pPr>
        <w:pStyle w:val="NoSpacing"/>
        <w:spacing w:line="276" w:lineRule="auto"/>
        <w:rPr>
          <w:sz w:val="24"/>
          <w:szCs w:val="24"/>
          <w:lang w:val="el-GR"/>
        </w:rPr>
      </w:pPr>
      <w:r w:rsidRPr="00526A3A">
        <w:rPr>
          <w:sz w:val="24"/>
          <w:szCs w:val="24"/>
          <w:lang w:val="el-GR"/>
        </w:rPr>
        <w:t>Λιλιμπάκη-Ακαμάτη, Μ. 2009. «Τα σπίτια της Πέλλας,»</w:t>
      </w:r>
      <w:r w:rsidRPr="00526A3A">
        <w:rPr>
          <w:i/>
          <w:iCs/>
          <w:sz w:val="24"/>
          <w:szCs w:val="24"/>
          <w:lang w:val="el-GR"/>
        </w:rPr>
        <w:t xml:space="preserve"> Αρχαιολογία και Τέχνες</w:t>
      </w:r>
      <w:r w:rsidRPr="00526A3A">
        <w:rPr>
          <w:sz w:val="24"/>
          <w:szCs w:val="24"/>
          <w:lang w:val="el-GR"/>
        </w:rPr>
        <w:t xml:space="preserve"> 113, 26-35.</w:t>
      </w:r>
    </w:p>
    <w:p w:rsidR="008560BE" w:rsidRPr="00526A3A" w:rsidRDefault="008560BE" w:rsidP="008743E1">
      <w:pPr>
        <w:pStyle w:val="NoSpacing"/>
        <w:spacing w:line="276" w:lineRule="auto"/>
        <w:rPr>
          <w:sz w:val="24"/>
          <w:szCs w:val="24"/>
          <w:lang w:val="el-GR"/>
        </w:rPr>
      </w:pPr>
      <w:r w:rsidRPr="00526A3A">
        <w:rPr>
          <w:sz w:val="24"/>
          <w:szCs w:val="24"/>
          <w:lang w:val="el-GR"/>
        </w:rPr>
        <w:t xml:space="preserve">Μαζαράκης-Αινιάν, Α. 2009. «Αρχιτεκτονική και κοινωνία κατά τους πρώϊμους ιστορικούς χρόνους,» </w:t>
      </w:r>
    </w:p>
    <w:p w:rsidR="008560BE" w:rsidRPr="00526A3A" w:rsidRDefault="008560BE" w:rsidP="008743E1">
      <w:pPr>
        <w:pStyle w:val="NoSpacing"/>
        <w:spacing w:line="276" w:lineRule="auto"/>
        <w:ind w:firstLine="720"/>
        <w:rPr>
          <w:sz w:val="24"/>
          <w:szCs w:val="24"/>
          <w:lang w:val="el-GR"/>
        </w:rPr>
      </w:pPr>
      <w:r w:rsidRPr="00526A3A">
        <w:rPr>
          <w:i/>
          <w:iCs/>
          <w:sz w:val="24"/>
          <w:szCs w:val="24"/>
          <w:lang w:val="el-GR"/>
        </w:rPr>
        <w:t>Αρχαιολογία και Τέχνες</w:t>
      </w:r>
      <w:r w:rsidRPr="00526A3A">
        <w:rPr>
          <w:sz w:val="24"/>
          <w:szCs w:val="24"/>
          <w:lang w:val="el-GR"/>
        </w:rPr>
        <w:t xml:space="preserve"> 112, 19-30.</w:t>
      </w:r>
    </w:p>
    <w:p w:rsidR="008560BE" w:rsidRPr="00526A3A" w:rsidRDefault="008560BE" w:rsidP="008743E1">
      <w:pPr>
        <w:pStyle w:val="NoSpacing"/>
        <w:spacing w:line="276" w:lineRule="auto"/>
        <w:rPr>
          <w:sz w:val="24"/>
          <w:szCs w:val="24"/>
        </w:rPr>
      </w:pPr>
      <w:r w:rsidRPr="00526A3A">
        <w:rPr>
          <w:sz w:val="24"/>
          <w:szCs w:val="24"/>
        </w:rPr>
        <w:t xml:space="preserve">Nevett, L. 1999. </w:t>
      </w:r>
      <w:r w:rsidRPr="00526A3A">
        <w:rPr>
          <w:i/>
          <w:iCs/>
          <w:sz w:val="24"/>
          <w:szCs w:val="24"/>
        </w:rPr>
        <w:t>House and Society in the Ancient Greek World</w:t>
      </w:r>
      <w:r w:rsidRPr="00526A3A">
        <w:rPr>
          <w:sz w:val="24"/>
          <w:szCs w:val="24"/>
        </w:rPr>
        <w:t>, Cambridge.</w:t>
      </w:r>
    </w:p>
    <w:p w:rsidR="00526A3A" w:rsidRDefault="008560BE" w:rsidP="00526A3A">
      <w:pPr>
        <w:pStyle w:val="NoSpacing"/>
        <w:spacing w:line="276" w:lineRule="auto"/>
        <w:rPr>
          <w:sz w:val="24"/>
          <w:szCs w:val="24"/>
          <w:lang w:val="el-GR"/>
        </w:rPr>
      </w:pPr>
      <w:r w:rsidRPr="00526A3A">
        <w:rPr>
          <w:sz w:val="24"/>
          <w:szCs w:val="24"/>
        </w:rPr>
        <w:t>Nevett</w:t>
      </w:r>
      <w:r w:rsidRPr="00526A3A">
        <w:rPr>
          <w:sz w:val="24"/>
          <w:szCs w:val="24"/>
          <w:lang w:val="el-GR"/>
        </w:rPr>
        <w:t xml:space="preserve">, </w:t>
      </w:r>
      <w:r w:rsidRPr="00526A3A">
        <w:rPr>
          <w:sz w:val="24"/>
          <w:szCs w:val="24"/>
        </w:rPr>
        <w:t>L</w:t>
      </w:r>
      <w:r w:rsidRPr="00526A3A">
        <w:rPr>
          <w:sz w:val="24"/>
          <w:szCs w:val="24"/>
          <w:lang w:val="el-GR"/>
        </w:rPr>
        <w:t xml:space="preserve">. 2009. «Πέρα από την αρχιτεκτονική. Οι αρχαιοελληνικές οικίες ως κοινωνικοί χώροι,» </w:t>
      </w:r>
    </w:p>
    <w:p w:rsidR="008560BE" w:rsidRPr="00526A3A" w:rsidRDefault="008560BE" w:rsidP="00526A3A">
      <w:pPr>
        <w:pStyle w:val="NoSpacing"/>
        <w:spacing w:line="276" w:lineRule="auto"/>
        <w:ind w:firstLine="720"/>
        <w:rPr>
          <w:i/>
          <w:iCs/>
          <w:sz w:val="24"/>
          <w:szCs w:val="24"/>
          <w:lang w:val="el-GR"/>
        </w:rPr>
      </w:pPr>
      <w:r w:rsidRPr="00526A3A">
        <w:rPr>
          <w:i/>
          <w:iCs/>
          <w:sz w:val="24"/>
          <w:szCs w:val="24"/>
          <w:lang w:val="el-GR"/>
        </w:rPr>
        <w:t xml:space="preserve">Αρχαιολογία και Τέχνες </w:t>
      </w:r>
      <w:r w:rsidRPr="00526A3A">
        <w:rPr>
          <w:sz w:val="24"/>
          <w:szCs w:val="24"/>
          <w:lang w:val="el-GR"/>
        </w:rPr>
        <w:t>113, 8-18.</w:t>
      </w:r>
    </w:p>
    <w:p w:rsidR="008560BE" w:rsidRPr="00526A3A" w:rsidRDefault="008560BE" w:rsidP="008743E1">
      <w:pPr>
        <w:pStyle w:val="NoSpacing"/>
        <w:spacing w:line="276" w:lineRule="auto"/>
        <w:rPr>
          <w:sz w:val="24"/>
          <w:szCs w:val="24"/>
        </w:rPr>
      </w:pPr>
      <w:r w:rsidRPr="00526A3A">
        <w:rPr>
          <w:sz w:val="24"/>
          <w:szCs w:val="24"/>
        </w:rPr>
        <w:t xml:space="preserve">Nevett. L. 2010. </w:t>
      </w:r>
      <w:r w:rsidRPr="00526A3A">
        <w:rPr>
          <w:i/>
          <w:iCs/>
          <w:sz w:val="24"/>
          <w:szCs w:val="24"/>
        </w:rPr>
        <w:t>Domestic Space in Classical Antiquity</w:t>
      </w:r>
      <w:r w:rsidRPr="00526A3A">
        <w:rPr>
          <w:sz w:val="24"/>
          <w:szCs w:val="24"/>
        </w:rPr>
        <w:t>, Cambridge</w:t>
      </w:r>
    </w:p>
    <w:p w:rsidR="00765834" w:rsidRPr="00526A3A" w:rsidRDefault="00765834" w:rsidP="00765834">
      <w:pPr>
        <w:pStyle w:val="NoSpacing"/>
        <w:spacing w:line="276" w:lineRule="auto"/>
        <w:rPr>
          <w:sz w:val="24"/>
          <w:szCs w:val="24"/>
        </w:rPr>
      </w:pPr>
      <w:r w:rsidRPr="00526A3A">
        <w:rPr>
          <w:sz w:val="24"/>
          <w:szCs w:val="24"/>
        </w:rPr>
        <w:t xml:space="preserve">Papaioannou, M. 2007. « The Roman domus in the Greek world,” </w:t>
      </w:r>
      <w:r w:rsidRPr="00526A3A">
        <w:rPr>
          <w:sz w:val="24"/>
          <w:szCs w:val="24"/>
          <w:lang w:val="el-GR"/>
        </w:rPr>
        <w:t>στο</w:t>
      </w:r>
      <w:r w:rsidRPr="00526A3A">
        <w:rPr>
          <w:sz w:val="24"/>
          <w:szCs w:val="24"/>
        </w:rPr>
        <w:t xml:space="preserve"> Westgate et al., 351-362.</w:t>
      </w:r>
    </w:p>
    <w:p w:rsidR="00526A3A" w:rsidRDefault="00765834" w:rsidP="00526A3A">
      <w:pPr>
        <w:pStyle w:val="NoSpacing"/>
        <w:spacing w:line="276" w:lineRule="auto"/>
        <w:rPr>
          <w:sz w:val="24"/>
          <w:szCs w:val="24"/>
        </w:rPr>
      </w:pPr>
      <w:r w:rsidRPr="00526A3A">
        <w:rPr>
          <w:sz w:val="24"/>
          <w:szCs w:val="24"/>
        </w:rPr>
        <w:t xml:space="preserve">Papaioannou, M. 2010. “The evolution of the Atrium-House: A cosmopolitan dwelling in Roman </w:t>
      </w:r>
    </w:p>
    <w:p w:rsidR="00765834" w:rsidRPr="00526A3A" w:rsidRDefault="00765834" w:rsidP="00526A3A">
      <w:pPr>
        <w:pStyle w:val="NoSpacing"/>
        <w:spacing w:line="276" w:lineRule="auto"/>
        <w:ind w:firstLine="720"/>
        <w:rPr>
          <w:sz w:val="24"/>
          <w:szCs w:val="24"/>
        </w:rPr>
      </w:pPr>
      <w:r w:rsidRPr="00526A3A">
        <w:rPr>
          <w:sz w:val="24"/>
          <w:szCs w:val="24"/>
        </w:rPr>
        <w:t xml:space="preserve">Greece,” </w:t>
      </w:r>
      <w:r w:rsidRPr="00526A3A">
        <w:rPr>
          <w:sz w:val="24"/>
          <w:szCs w:val="24"/>
          <w:lang w:val="el-GR"/>
        </w:rPr>
        <w:t>στο</w:t>
      </w:r>
      <w:r w:rsidRPr="00526A3A">
        <w:rPr>
          <w:sz w:val="24"/>
          <w:szCs w:val="24"/>
        </w:rPr>
        <w:t xml:space="preserve"> Ladstätter – Scheibelreiter, 81-115.</w:t>
      </w:r>
    </w:p>
    <w:p w:rsidR="00526A3A" w:rsidRDefault="008560BE" w:rsidP="00526A3A">
      <w:pPr>
        <w:pStyle w:val="NoSpacing"/>
        <w:spacing w:line="276" w:lineRule="auto"/>
        <w:rPr>
          <w:i/>
          <w:iCs/>
          <w:sz w:val="24"/>
          <w:szCs w:val="24"/>
          <w:lang w:val="el-GR"/>
        </w:rPr>
      </w:pPr>
      <w:r w:rsidRPr="00526A3A">
        <w:rPr>
          <w:sz w:val="24"/>
          <w:szCs w:val="24"/>
        </w:rPr>
        <w:t>Sewell</w:t>
      </w:r>
      <w:r w:rsidRPr="00526A3A">
        <w:rPr>
          <w:sz w:val="24"/>
          <w:szCs w:val="24"/>
          <w:lang w:val="el-GR"/>
        </w:rPr>
        <w:t xml:space="preserve">, </w:t>
      </w:r>
      <w:r w:rsidRPr="00526A3A">
        <w:rPr>
          <w:sz w:val="24"/>
          <w:szCs w:val="24"/>
        </w:rPr>
        <w:t>J</w:t>
      </w:r>
      <w:r w:rsidRPr="00526A3A">
        <w:rPr>
          <w:sz w:val="24"/>
          <w:szCs w:val="24"/>
          <w:lang w:val="el-GR"/>
        </w:rPr>
        <w:t xml:space="preserve">. 2010. «Το αρχαίο ελληνικό σπίτι και η προσαρμογή του από τους Ρωμαίους,» </w:t>
      </w:r>
      <w:r w:rsidRPr="00526A3A">
        <w:rPr>
          <w:i/>
          <w:iCs/>
          <w:sz w:val="24"/>
          <w:szCs w:val="24"/>
          <w:lang w:val="el-GR"/>
        </w:rPr>
        <w:t xml:space="preserve">Αρχαιολογία </w:t>
      </w:r>
    </w:p>
    <w:p w:rsidR="008560BE" w:rsidRPr="00526A3A" w:rsidRDefault="008560BE" w:rsidP="00526A3A">
      <w:pPr>
        <w:pStyle w:val="NoSpacing"/>
        <w:spacing w:line="276" w:lineRule="auto"/>
        <w:ind w:firstLine="720"/>
        <w:rPr>
          <w:sz w:val="24"/>
          <w:szCs w:val="24"/>
          <w:lang w:val="el-GR"/>
        </w:rPr>
      </w:pPr>
      <w:r w:rsidRPr="00526A3A">
        <w:rPr>
          <w:i/>
          <w:iCs/>
          <w:sz w:val="24"/>
          <w:szCs w:val="24"/>
          <w:lang w:val="el-GR"/>
        </w:rPr>
        <w:t>και Τέχνες</w:t>
      </w:r>
      <w:r w:rsidRPr="00526A3A">
        <w:rPr>
          <w:sz w:val="24"/>
          <w:szCs w:val="24"/>
          <w:lang w:val="el-GR"/>
        </w:rPr>
        <w:t xml:space="preserve"> 114, 38-49.</w:t>
      </w:r>
    </w:p>
    <w:p w:rsidR="008560BE" w:rsidRPr="00526A3A" w:rsidRDefault="008560BE" w:rsidP="00A10CEB">
      <w:pPr>
        <w:pStyle w:val="NoSpacing"/>
        <w:spacing w:line="276" w:lineRule="auto"/>
        <w:rPr>
          <w:sz w:val="24"/>
          <w:szCs w:val="24"/>
        </w:rPr>
      </w:pPr>
      <w:r w:rsidRPr="00526A3A">
        <w:rPr>
          <w:sz w:val="24"/>
          <w:szCs w:val="24"/>
        </w:rPr>
        <w:t>Trümper, M. 2005. "Modest Housing in Late Hellenistic Delos," στο Ault και Νevett, 119-139.</w:t>
      </w:r>
    </w:p>
    <w:p w:rsidR="008560BE" w:rsidRPr="00526A3A" w:rsidRDefault="008560BE" w:rsidP="008743E1">
      <w:pPr>
        <w:pStyle w:val="NoSpacing"/>
        <w:spacing w:line="276" w:lineRule="auto"/>
        <w:rPr>
          <w:sz w:val="24"/>
          <w:szCs w:val="24"/>
          <w:lang w:val="el-GR"/>
        </w:rPr>
      </w:pPr>
      <w:r w:rsidRPr="00526A3A">
        <w:rPr>
          <w:sz w:val="24"/>
          <w:szCs w:val="24"/>
        </w:rPr>
        <w:t>Tr</w:t>
      </w:r>
      <w:r w:rsidRPr="00526A3A">
        <w:rPr>
          <w:sz w:val="24"/>
          <w:szCs w:val="24"/>
          <w:lang w:val="el-GR"/>
        </w:rPr>
        <w:t>ü</w:t>
      </w:r>
      <w:r w:rsidRPr="00526A3A">
        <w:rPr>
          <w:sz w:val="24"/>
          <w:szCs w:val="24"/>
        </w:rPr>
        <w:t>mper</w:t>
      </w:r>
      <w:r w:rsidRPr="00526A3A">
        <w:rPr>
          <w:sz w:val="24"/>
          <w:szCs w:val="24"/>
          <w:lang w:val="el-GR"/>
        </w:rPr>
        <w:t xml:space="preserve">, </w:t>
      </w:r>
      <w:r w:rsidRPr="00526A3A">
        <w:rPr>
          <w:sz w:val="24"/>
          <w:szCs w:val="24"/>
        </w:rPr>
        <w:t>M</w:t>
      </w:r>
      <w:r w:rsidRPr="00526A3A">
        <w:rPr>
          <w:sz w:val="24"/>
          <w:szCs w:val="24"/>
          <w:lang w:val="el-GR"/>
        </w:rPr>
        <w:t xml:space="preserve">. 2010. «Η κατοικία στην υστεροελληνιστική Δήλο,» </w:t>
      </w:r>
      <w:r w:rsidRPr="00526A3A">
        <w:rPr>
          <w:i/>
          <w:iCs/>
          <w:sz w:val="24"/>
          <w:szCs w:val="24"/>
          <w:lang w:val="el-GR"/>
        </w:rPr>
        <w:t>Αρχαιολογία και Τέχνες</w:t>
      </w:r>
      <w:r w:rsidRPr="00526A3A">
        <w:rPr>
          <w:sz w:val="24"/>
          <w:szCs w:val="24"/>
          <w:lang w:val="el-GR"/>
        </w:rPr>
        <w:t xml:space="preserve"> 114, 16-27.</w:t>
      </w:r>
    </w:p>
    <w:p w:rsidR="00526A3A" w:rsidRDefault="008560BE" w:rsidP="00526A3A">
      <w:pPr>
        <w:pStyle w:val="NoSpacing"/>
        <w:spacing w:line="276" w:lineRule="auto"/>
        <w:rPr>
          <w:sz w:val="24"/>
          <w:szCs w:val="24"/>
        </w:rPr>
      </w:pPr>
      <w:r w:rsidRPr="00526A3A">
        <w:rPr>
          <w:sz w:val="24"/>
          <w:szCs w:val="24"/>
        </w:rPr>
        <w:t xml:space="preserve">Trümper, M. 2011. “Space and Social Relations in the Greek oikos of the Classical and Hellenistic </w:t>
      </w:r>
    </w:p>
    <w:p w:rsidR="00526A3A" w:rsidRDefault="008560BE" w:rsidP="00526A3A">
      <w:pPr>
        <w:pStyle w:val="NoSpacing"/>
        <w:spacing w:line="276" w:lineRule="auto"/>
        <w:ind w:firstLine="720"/>
        <w:rPr>
          <w:sz w:val="24"/>
          <w:szCs w:val="24"/>
        </w:rPr>
      </w:pPr>
      <w:r w:rsidRPr="00526A3A">
        <w:rPr>
          <w:sz w:val="24"/>
          <w:szCs w:val="24"/>
        </w:rPr>
        <w:t xml:space="preserve">periods,” </w:t>
      </w:r>
      <w:r w:rsidRPr="00526A3A">
        <w:rPr>
          <w:sz w:val="24"/>
          <w:szCs w:val="24"/>
          <w:lang w:val="el-GR"/>
        </w:rPr>
        <w:t>στο</w:t>
      </w:r>
      <w:r w:rsidRPr="00526A3A">
        <w:rPr>
          <w:sz w:val="24"/>
          <w:szCs w:val="24"/>
        </w:rPr>
        <w:t xml:space="preserve"> B. Rawson (</w:t>
      </w:r>
      <w:r w:rsidRPr="00526A3A">
        <w:rPr>
          <w:sz w:val="24"/>
          <w:szCs w:val="24"/>
          <w:lang w:val="el-GR"/>
        </w:rPr>
        <w:t>επιμ</w:t>
      </w:r>
      <w:r w:rsidRPr="00526A3A">
        <w:rPr>
          <w:sz w:val="24"/>
          <w:szCs w:val="24"/>
        </w:rPr>
        <w:t xml:space="preserve">), </w:t>
      </w:r>
      <w:r w:rsidRPr="00526A3A">
        <w:rPr>
          <w:i/>
          <w:iCs/>
          <w:sz w:val="24"/>
          <w:szCs w:val="24"/>
        </w:rPr>
        <w:t>A Companion to Families in the Greek and Roman worlds</w:t>
      </w:r>
      <w:r w:rsidRPr="00526A3A">
        <w:rPr>
          <w:sz w:val="24"/>
          <w:szCs w:val="24"/>
        </w:rPr>
        <w:t xml:space="preserve">, </w:t>
      </w:r>
    </w:p>
    <w:p w:rsidR="008560BE" w:rsidRPr="00526A3A" w:rsidRDefault="008560BE" w:rsidP="00526A3A">
      <w:pPr>
        <w:pStyle w:val="NoSpacing"/>
        <w:spacing w:line="276" w:lineRule="auto"/>
        <w:ind w:firstLine="720"/>
        <w:rPr>
          <w:sz w:val="24"/>
          <w:szCs w:val="24"/>
        </w:rPr>
      </w:pPr>
      <w:r w:rsidRPr="00526A3A">
        <w:rPr>
          <w:sz w:val="24"/>
          <w:szCs w:val="24"/>
        </w:rPr>
        <w:t>Blackwell, 32-52.</w:t>
      </w:r>
    </w:p>
    <w:p w:rsidR="00526A3A" w:rsidRDefault="008560BE" w:rsidP="00526A3A">
      <w:pPr>
        <w:pStyle w:val="NoSpacing"/>
        <w:spacing w:line="276" w:lineRule="auto"/>
        <w:rPr>
          <w:sz w:val="24"/>
          <w:szCs w:val="24"/>
        </w:rPr>
      </w:pPr>
      <w:r w:rsidRPr="00526A3A">
        <w:rPr>
          <w:sz w:val="24"/>
          <w:szCs w:val="24"/>
        </w:rPr>
        <w:t xml:space="preserve">Tsakirgis, B. 2005. “Living and Working Around the Athenian Agora: A Preliminary Case Study of Three </w:t>
      </w:r>
    </w:p>
    <w:p w:rsidR="008560BE" w:rsidRPr="00526A3A" w:rsidRDefault="008560BE" w:rsidP="00526A3A">
      <w:pPr>
        <w:pStyle w:val="NoSpacing"/>
        <w:spacing w:line="276" w:lineRule="auto"/>
        <w:ind w:firstLine="720"/>
        <w:rPr>
          <w:sz w:val="24"/>
          <w:szCs w:val="24"/>
        </w:rPr>
      </w:pPr>
      <w:r w:rsidRPr="00526A3A">
        <w:rPr>
          <w:sz w:val="24"/>
          <w:szCs w:val="24"/>
        </w:rPr>
        <w:t xml:space="preserve">Houses,” </w:t>
      </w:r>
      <w:r w:rsidRPr="00526A3A">
        <w:rPr>
          <w:sz w:val="24"/>
          <w:szCs w:val="24"/>
          <w:lang w:val="el-GR"/>
        </w:rPr>
        <w:t>στο</w:t>
      </w:r>
      <w:r w:rsidRPr="00526A3A">
        <w:rPr>
          <w:sz w:val="24"/>
          <w:szCs w:val="24"/>
        </w:rPr>
        <w:t xml:space="preserve"> Ault-Nevett, 67-82.</w:t>
      </w:r>
    </w:p>
    <w:p w:rsidR="00526A3A" w:rsidRPr="00526A3A" w:rsidRDefault="00526A3A" w:rsidP="00526A3A">
      <w:pPr>
        <w:pStyle w:val="NoSpacing"/>
        <w:spacing w:line="276" w:lineRule="auto"/>
        <w:rPr>
          <w:sz w:val="24"/>
          <w:szCs w:val="24"/>
        </w:rPr>
      </w:pPr>
      <w:r w:rsidRPr="00526A3A">
        <w:rPr>
          <w:sz w:val="24"/>
          <w:szCs w:val="24"/>
        </w:rPr>
        <w:lastRenderedPageBreak/>
        <w:t xml:space="preserve">Tsakirgis, B. 2016. “What is a House? Conceptualizing the Greek House,” </w:t>
      </w:r>
      <w:r w:rsidRPr="00526A3A">
        <w:rPr>
          <w:sz w:val="24"/>
          <w:szCs w:val="24"/>
          <w:lang w:val="el-GR"/>
        </w:rPr>
        <w:t>στο</w:t>
      </w:r>
      <w:r w:rsidRPr="00526A3A">
        <w:rPr>
          <w:sz w:val="24"/>
          <w:szCs w:val="24"/>
        </w:rPr>
        <w:t xml:space="preserve"> </w:t>
      </w:r>
      <w:r w:rsidRPr="00526A3A">
        <w:rPr>
          <w:sz w:val="24"/>
          <w:szCs w:val="24"/>
          <w:lang w:val="el-GR"/>
        </w:rPr>
        <w:t>Α</w:t>
      </w:r>
      <w:r w:rsidRPr="00526A3A">
        <w:rPr>
          <w:sz w:val="24"/>
          <w:szCs w:val="24"/>
        </w:rPr>
        <w:t xml:space="preserve">. Glazebrook </w:t>
      </w:r>
      <w:r w:rsidRPr="00526A3A">
        <w:rPr>
          <w:sz w:val="24"/>
          <w:szCs w:val="24"/>
          <w:lang w:val="el-GR"/>
        </w:rPr>
        <w:t>και</w:t>
      </w:r>
      <w:r w:rsidRPr="00526A3A">
        <w:rPr>
          <w:sz w:val="24"/>
          <w:szCs w:val="24"/>
        </w:rPr>
        <w:t xml:space="preserve"> B. </w:t>
      </w:r>
    </w:p>
    <w:p w:rsidR="00526A3A" w:rsidRPr="00526A3A" w:rsidRDefault="00526A3A" w:rsidP="00526A3A">
      <w:pPr>
        <w:pStyle w:val="NoSpacing"/>
        <w:spacing w:line="276" w:lineRule="auto"/>
        <w:ind w:left="720"/>
        <w:rPr>
          <w:sz w:val="24"/>
          <w:szCs w:val="24"/>
        </w:rPr>
      </w:pPr>
      <w:r w:rsidRPr="00526A3A">
        <w:rPr>
          <w:sz w:val="24"/>
          <w:szCs w:val="24"/>
        </w:rPr>
        <w:t>Tsakirgis (</w:t>
      </w:r>
      <w:r w:rsidRPr="00526A3A">
        <w:rPr>
          <w:sz w:val="24"/>
          <w:szCs w:val="24"/>
          <w:lang w:val="el-GR"/>
        </w:rPr>
        <w:t>επιμ</w:t>
      </w:r>
      <w:r w:rsidRPr="00526A3A">
        <w:rPr>
          <w:sz w:val="24"/>
          <w:szCs w:val="24"/>
        </w:rPr>
        <w:t>.), Houses of Ill Repute: The Archaeology of Brothels, Houses and Taverns in the Greek World, Philadelphia, 13-35.</w:t>
      </w:r>
    </w:p>
    <w:p w:rsidR="00526A3A" w:rsidRDefault="008560BE" w:rsidP="00526A3A">
      <w:pPr>
        <w:pStyle w:val="NoSpacing"/>
        <w:spacing w:line="276" w:lineRule="auto"/>
        <w:rPr>
          <w:sz w:val="24"/>
          <w:szCs w:val="24"/>
        </w:rPr>
      </w:pPr>
      <w:r w:rsidRPr="00526A3A">
        <w:rPr>
          <w:sz w:val="24"/>
          <w:szCs w:val="24"/>
        </w:rPr>
        <w:t xml:space="preserve">Walker, S. 1983. „Women and housing in Classical Greece: the archaeological evidence,“ </w:t>
      </w:r>
      <w:r w:rsidRPr="00526A3A">
        <w:rPr>
          <w:sz w:val="24"/>
          <w:szCs w:val="24"/>
          <w:lang w:val="el-GR"/>
        </w:rPr>
        <w:t>στο</w:t>
      </w:r>
      <w:r w:rsidRPr="00526A3A">
        <w:rPr>
          <w:sz w:val="24"/>
          <w:szCs w:val="24"/>
        </w:rPr>
        <w:t xml:space="preserve"> A. </w:t>
      </w:r>
    </w:p>
    <w:p w:rsidR="008560BE" w:rsidRPr="00526A3A" w:rsidRDefault="008560BE" w:rsidP="00526A3A">
      <w:pPr>
        <w:pStyle w:val="NoSpacing"/>
        <w:spacing w:line="276" w:lineRule="auto"/>
        <w:ind w:firstLine="720"/>
        <w:rPr>
          <w:sz w:val="24"/>
          <w:szCs w:val="24"/>
        </w:rPr>
      </w:pPr>
      <w:r w:rsidRPr="00526A3A">
        <w:rPr>
          <w:sz w:val="24"/>
          <w:szCs w:val="24"/>
        </w:rPr>
        <w:t>Cameron, A. Kuhrt (</w:t>
      </w:r>
      <w:r w:rsidRPr="00526A3A">
        <w:rPr>
          <w:sz w:val="24"/>
          <w:szCs w:val="24"/>
          <w:lang w:val="el-GR"/>
        </w:rPr>
        <w:t>επιμ</w:t>
      </w:r>
      <w:r w:rsidRPr="00526A3A">
        <w:rPr>
          <w:sz w:val="24"/>
          <w:szCs w:val="24"/>
        </w:rPr>
        <w:t xml:space="preserve">.), </w:t>
      </w:r>
      <w:r w:rsidRPr="00526A3A">
        <w:rPr>
          <w:i/>
          <w:iCs/>
          <w:sz w:val="24"/>
          <w:szCs w:val="24"/>
        </w:rPr>
        <w:t>Images of Women in Antiquity</w:t>
      </w:r>
      <w:r w:rsidRPr="00526A3A">
        <w:rPr>
          <w:sz w:val="24"/>
          <w:szCs w:val="24"/>
        </w:rPr>
        <w:t>, Detroit 1983, 81-91.</w:t>
      </w:r>
    </w:p>
    <w:p w:rsidR="00526A3A" w:rsidRDefault="008560BE" w:rsidP="008743E1">
      <w:pPr>
        <w:pStyle w:val="NoSpacing"/>
        <w:spacing w:line="276" w:lineRule="auto"/>
        <w:rPr>
          <w:sz w:val="24"/>
          <w:szCs w:val="24"/>
        </w:rPr>
      </w:pPr>
      <w:r w:rsidRPr="00526A3A">
        <w:rPr>
          <w:sz w:val="24"/>
          <w:szCs w:val="24"/>
        </w:rPr>
        <w:t>Walter-</w:t>
      </w:r>
      <w:r w:rsidRPr="00526A3A">
        <w:rPr>
          <w:sz w:val="24"/>
          <w:szCs w:val="24"/>
          <w:lang w:val="el-GR"/>
        </w:rPr>
        <w:t>Καρύδη</w:t>
      </w:r>
      <w:r w:rsidRPr="00526A3A">
        <w:rPr>
          <w:sz w:val="24"/>
          <w:szCs w:val="24"/>
        </w:rPr>
        <w:t xml:space="preserve">, </w:t>
      </w:r>
      <w:r w:rsidRPr="00526A3A">
        <w:rPr>
          <w:sz w:val="24"/>
          <w:szCs w:val="24"/>
          <w:lang w:val="el-GR"/>
        </w:rPr>
        <w:t>Ε</w:t>
      </w:r>
      <w:r w:rsidRPr="00526A3A">
        <w:rPr>
          <w:sz w:val="24"/>
          <w:szCs w:val="24"/>
        </w:rPr>
        <w:t xml:space="preserve">. 1996. </w:t>
      </w:r>
      <w:r w:rsidRPr="00526A3A">
        <w:rPr>
          <w:sz w:val="24"/>
          <w:szCs w:val="24"/>
          <w:lang w:val="el-GR"/>
        </w:rPr>
        <w:t>Το</w:t>
      </w:r>
      <w:r w:rsidRPr="00526A3A">
        <w:rPr>
          <w:sz w:val="24"/>
          <w:szCs w:val="24"/>
        </w:rPr>
        <w:t xml:space="preserve"> </w:t>
      </w:r>
      <w:r w:rsidRPr="00526A3A">
        <w:rPr>
          <w:i/>
          <w:iCs/>
          <w:sz w:val="24"/>
          <w:szCs w:val="24"/>
          <w:lang w:val="el-GR"/>
        </w:rPr>
        <w:t>ελληνικό</w:t>
      </w:r>
      <w:r w:rsidRPr="00526A3A">
        <w:rPr>
          <w:i/>
          <w:iCs/>
          <w:sz w:val="24"/>
          <w:szCs w:val="24"/>
        </w:rPr>
        <w:t xml:space="preserve"> </w:t>
      </w:r>
      <w:r w:rsidRPr="00526A3A">
        <w:rPr>
          <w:i/>
          <w:iCs/>
          <w:sz w:val="24"/>
          <w:szCs w:val="24"/>
          <w:lang w:val="el-GR"/>
        </w:rPr>
        <w:t>σπίτι</w:t>
      </w:r>
      <w:r w:rsidRPr="00526A3A">
        <w:rPr>
          <w:i/>
          <w:iCs/>
          <w:sz w:val="24"/>
          <w:szCs w:val="24"/>
        </w:rPr>
        <w:t xml:space="preserve">: </w:t>
      </w:r>
      <w:r w:rsidRPr="00526A3A">
        <w:rPr>
          <w:i/>
          <w:iCs/>
          <w:sz w:val="24"/>
          <w:szCs w:val="24"/>
          <w:lang w:val="el-GR"/>
        </w:rPr>
        <w:t>ο</w:t>
      </w:r>
      <w:r w:rsidRPr="00526A3A">
        <w:rPr>
          <w:i/>
          <w:iCs/>
          <w:sz w:val="24"/>
          <w:szCs w:val="24"/>
        </w:rPr>
        <w:t xml:space="preserve"> </w:t>
      </w:r>
      <w:r w:rsidRPr="00526A3A">
        <w:rPr>
          <w:i/>
          <w:iCs/>
          <w:sz w:val="24"/>
          <w:szCs w:val="24"/>
          <w:lang w:val="el-GR"/>
        </w:rPr>
        <w:t>εξευγενισμός</w:t>
      </w:r>
      <w:r w:rsidRPr="00526A3A">
        <w:rPr>
          <w:i/>
          <w:iCs/>
          <w:sz w:val="24"/>
          <w:szCs w:val="24"/>
        </w:rPr>
        <w:t xml:space="preserve"> </w:t>
      </w:r>
      <w:r w:rsidRPr="00526A3A">
        <w:rPr>
          <w:i/>
          <w:iCs/>
          <w:sz w:val="24"/>
          <w:szCs w:val="24"/>
          <w:lang w:val="el-GR"/>
        </w:rPr>
        <w:t>της</w:t>
      </w:r>
      <w:r w:rsidRPr="00526A3A">
        <w:rPr>
          <w:i/>
          <w:iCs/>
          <w:sz w:val="24"/>
          <w:szCs w:val="24"/>
        </w:rPr>
        <w:t xml:space="preserve"> </w:t>
      </w:r>
      <w:r w:rsidRPr="00526A3A">
        <w:rPr>
          <w:i/>
          <w:iCs/>
          <w:sz w:val="24"/>
          <w:szCs w:val="24"/>
          <w:lang w:val="el-GR"/>
        </w:rPr>
        <w:t>κατοικίας</w:t>
      </w:r>
      <w:r w:rsidRPr="00526A3A">
        <w:rPr>
          <w:i/>
          <w:iCs/>
          <w:sz w:val="24"/>
          <w:szCs w:val="24"/>
        </w:rPr>
        <w:t xml:space="preserve"> </w:t>
      </w:r>
      <w:r w:rsidRPr="00526A3A">
        <w:rPr>
          <w:i/>
          <w:iCs/>
          <w:sz w:val="24"/>
          <w:szCs w:val="24"/>
          <w:lang w:val="el-GR"/>
        </w:rPr>
        <w:t>στα</w:t>
      </w:r>
      <w:r w:rsidRPr="00526A3A">
        <w:rPr>
          <w:i/>
          <w:iCs/>
          <w:sz w:val="24"/>
          <w:szCs w:val="24"/>
        </w:rPr>
        <w:t xml:space="preserve"> </w:t>
      </w:r>
      <w:r w:rsidRPr="00526A3A">
        <w:rPr>
          <w:i/>
          <w:iCs/>
          <w:sz w:val="24"/>
          <w:szCs w:val="24"/>
          <w:lang w:val="el-GR"/>
        </w:rPr>
        <w:t>υστεροκλασικά</w:t>
      </w:r>
      <w:r w:rsidRPr="00526A3A">
        <w:rPr>
          <w:i/>
          <w:iCs/>
          <w:sz w:val="24"/>
          <w:szCs w:val="24"/>
        </w:rPr>
        <w:t xml:space="preserve"> </w:t>
      </w:r>
      <w:r w:rsidRPr="00526A3A">
        <w:rPr>
          <w:i/>
          <w:iCs/>
          <w:sz w:val="24"/>
          <w:szCs w:val="24"/>
          <w:lang w:val="el-GR"/>
        </w:rPr>
        <w:t>χρόνια</w:t>
      </w:r>
      <w:r w:rsidRPr="00526A3A">
        <w:rPr>
          <w:sz w:val="24"/>
          <w:szCs w:val="24"/>
        </w:rPr>
        <w:t xml:space="preserve">, </w:t>
      </w:r>
    </w:p>
    <w:p w:rsidR="008560BE" w:rsidRPr="00526A3A" w:rsidRDefault="008560BE" w:rsidP="00526A3A">
      <w:pPr>
        <w:pStyle w:val="NoSpacing"/>
        <w:spacing w:line="276" w:lineRule="auto"/>
        <w:ind w:firstLine="720"/>
        <w:rPr>
          <w:sz w:val="24"/>
          <w:szCs w:val="24"/>
        </w:rPr>
      </w:pPr>
      <w:r w:rsidRPr="00526A3A">
        <w:rPr>
          <w:sz w:val="24"/>
          <w:szCs w:val="24"/>
          <w:lang w:val="el-GR"/>
        </w:rPr>
        <w:t>Αθήνα</w:t>
      </w:r>
      <w:r w:rsidRPr="00526A3A">
        <w:rPr>
          <w:sz w:val="24"/>
          <w:szCs w:val="24"/>
        </w:rPr>
        <w:t>.</w:t>
      </w:r>
    </w:p>
    <w:p w:rsidR="00526A3A" w:rsidRDefault="00765834" w:rsidP="00526A3A">
      <w:pPr>
        <w:pStyle w:val="NoSpacing"/>
        <w:spacing w:line="276" w:lineRule="auto"/>
        <w:rPr>
          <w:rFonts w:cs="Times"/>
          <w:i/>
          <w:iCs/>
          <w:sz w:val="24"/>
          <w:szCs w:val="24"/>
        </w:rPr>
      </w:pPr>
      <w:r w:rsidRPr="00526A3A">
        <w:rPr>
          <w:rFonts w:cs="Times"/>
          <w:sz w:val="24"/>
          <w:szCs w:val="24"/>
        </w:rPr>
        <w:t xml:space="preserve">Westgate, R., N. Fisher, J. Whitley (επιμ.). 2007. </w:t>
      </w:r>
      <w:r w:rsidRPr="00526A3A">
        <w:rPr>
          <w:rFonts w:cs="Times"/>
          <w:i/>
          <w:iCs/>
          <w:sz w:val="24"/>
          <w:szCs w:val="24"/>
        </w:rPr>
        <w:t xml:space="preserve">Building Communities: House, Settlement and Society </w:t>
      </w:r>
    </w:p>
    <w:p w:rsidR="00765834" w:rsidRPr="00526A3A" w:rsidRDefault="00765834" w:rsidP="00526A3A">
      <w:pPr>
        <w:pStyle w:val="NoSpacing"/>
        <w:spacing w:line="276" w:lineRule="auto"/>
        <w:ind w:firstLine="720"/>
        <w:rPr>
          <w:rFonts w:cs="Times"/>
          <w:i/>
          <w:iCs/>
          <w:sz w:val="24"/>
          <w:szCs w:val="24"/>
        </w:rPr>
      </w:pPr>
      <w:r w:rsidRPr="00526A3A">
        <w:rPr>
          <w:rFonts w:cs="Times"/>
          <w:i/>
          <w:iCs/>
          <w:sz w:val="24"/>
          <w:szCs w:val="24"/>
        </w:rPr>
        <w:t>in the Aegean and Beyond</w:t>
      </w:r>
      <w:r w:rsidRPr="00526A3A">
        <w:rPr>
          <w:rFonts w:cs="Times"/>
          <w:sz w:val="24"/>
          <w:szCs w:val="24"/>
        </w:rPr>
        <w:t xml:space="preserve"> [</w:t>
      </w:r>
      <w:r w:rsidRPr="00526A3A">
        <w:rPr>
          <w:rFonts w:cs="Times"/>
          <w:i/>
          <w:iCs/>
          <w:sz w:val="24"/>
          <w:szCs w:val="24"/>
        </w:rPr>
        <w:t>BSA</w:t>
      </w:r>
      <w:r w:rsidRPr="00526A3A">
        <w:rPr>
          <w:rFonts w:cs="Times"/>
          <w:sz w:val="24"/>
          <w:szCs w:val="24"/>
        </w:rPr>
        <w:t xml:space="preserve"> 15].</w:t>
      </w:r>
    </w:p>
    <w:p w:rsidR="00526A3A" w:rsidRDefault="00765834" w:rsidP="00526A3A">
      <w:pPr>
        <w:pStyle w:val="NoSpacing"/>
        <w:spacing w:line="276" w:lineRule="auto"/>
        <w:rPr>
          <w:sz w:val="24"/>
          <w:szCs w:val="24"/>
        </w:rPr>
      </w:pPr>
      <w:r w:rsidRPr="00526A3A">
        <w:rPr>
          <w:sz w:val="24"/>
          <w:szCs w:val="24"/>
          <w:lang w:val="de-DE"/>
        </w:rPr>
        <w:t xml:space="preserve">Wulf-Rheidt, U. 1988. </w:t>
      </w:r>
      <w:r w:rsidRPr="00526A3A">
        <w:rPr>
          <w:sz w:val="24"/>
          <w:szCs w:val="24"/>
        </w:rPr>
        <w:t xml:space="preserve">"The Hellenistic and Roman Houses of Pergamon," στο H. Koester (επιμ.), </w:t>
      </w:r>
    </w:p>
    <w:p w:rsidR="00765834" w:rsidRPr="00526A3A" w:rsidRDefault="00765834" w:rsidP="00526A3A">
      <w:pPr>
        <w:pStyle w:val="NoSpacing"/>
        <w:spacing w:line="276" w:lineRule="auto"/>
        <w:ind w:firstLine="720"/>
        <w:rPr>
          <w:i/>
          <w:iCs/>
          <w:sz w:val="24"/>
          <w:szCs w:val="24"/>
        </w:rPr>
      </w:pPr>
      <w:r w:rsidRPr="00526A3A">
        <w:rPr>
          <w:i/>
          <w:iCs/>
          <w:sz w:val="24"/>
          <w:szCs w:val="24"/>
        </w:rPr>
        <w:t>Pergamon. Citadel of the Gods</w:t>
      </w:r>
      <w:r w:rsidRPr="00526A3A">
        <w:rPr>
          <w:sz w:val="24"/>
          <w:szCs w:val="24"/>
        </w:rPr>
        <w:t>, Harrisburg, 299-330.</w:t>
      </w:r>
    </w:p>
    <w:p w:rsidR="00526A3A" w:rsidRDefault="008560BE" w:rsidP="008743E1">
      <w:pPr>
        <w:pStyle w:val="NoSpacing"/>
        <w:spacing w:line="276" w:lineRule="auto"/>
        <w:rPr>
          <w:sz w:val="24"/>
          <w:szCs w:val="24"/>
          <w:lang w:val="el-GR"/>
        </w:rPr>
      </w:pPr>
      <w:r w:rsidRPr="00526A3A">
        <w:rPr>
          <w:sz w:val="24"/>
          <w:szCs w:val="24"/>
        </w:rPr>
        <w:t>Wulf</w:t>
      </w:r>
      <w:r w:rsidRPr="00526A3A">
        <w:rPr>
          <w:sz w:val="24"/>
          <w:szCs w:val="24"/>
          <w:lang w:val="el-GR"/>
        </w:rPr>
        <w:t>-</w:t>
      </w:r>
      <w:r w:rsidRPr="00526A3A">
        <w:rPr>
          <w:sz w:val="24"/>
          <w:szCs w:val="24"/>
        </w:rPr>
        <w:t>Rheidt</w:t>
      </w:r>
      <w:r w:rsidRPr="00526A3A">
        <w:rPr>
          <w:sz w:val="24"/>
          <w:szCs w:val="24"/>
          <w:lang w:val="el-GR"/>
        </w:rPr>
        <w:t xml:space="preserve">, </w:t>
      </w:r>
      <w:r w:rsidRPr="00526A3A">
        <w:rPr>
          <w:sz w:val="24"/>
          <w:szCs w:val="24"/>
        </w:rPr>
        <w:t>U</w:t>
      </w:r>
      <w:r w:rsidRPr="00526A3A">
        <w:rPr>
          <w:sz w:val="24"/>
          <w:szCs w:val="24"/>
          <w:lang w:val="el-GR"/>
        </w:rPr>
        <w:t xml:space="preserve">. 2010. “Οι ελληνιστικές και ρωμαϊκές οικίες της Περγάμου,» </w:t>
      </w:r>
      <w:r w:rsidRPr="00526A3A">
        <w:rPr>
          <w:i/>
          <w:iCs/>
          <w:sz w:val="24"/>
          <w:szCs w:val="24"/>
          <w:lang w:val="el-GR"/>
        </w:rPr>
        <w:t>Αρχαιολογία και Τέχνες</w:t>
      </w:r>
      <w:r w:rsidRPr="00526A3A">
        <w:rPr>
          <w:sz w:val="24"/>
          <w:szCs w:val="24"/>
          <w:lang w:val="el-GR"/>
        </w:rPr>
        <w:t xml:space="preserve"> </w:t>
      </w:r>
    </w:p>
    <w:p w:rsidR="008560BE" w:rsidRPr="00526A3A" w:rsidRDefault="008560BE" w:rsidP="00526A3A">
      <w:pPr>
        <w:pStyle w:val="NoSpacing"/>
        <w:spacing w:line="276" w:lineRule="auto"/>
        <w:ind w:firstLine="720"/>
        <w:rPr>
          <w:sz w:val="24"/>
          <w:szCs w:val="24"/>
          <w:lang w:val="el-GR"/>
        </w:rPr>
      </w:pPr>
      <w:bookmarkStart w:id="0" w:name="_GoBack"/>
      <w:bookmarkEnd w:id="0"/>
      <w:r w:rsidRPr="00526A3A">
        <w:rPr>
          <w:sz w:val="24"/>
          <w:szCs w:val="24"/>
          <w:lang w:val="el-GR"/>
        </w:rPr>
        <w:t>114, 28-37.</w:t>
      </w:r>
    </w:p>
    <w:p w:rsidR="008560BE" w:rsidRPr="00867ADC" w:rsidRDefault="008560BE" w:rsidP="00FE19D6">
      <w:pPr>
        <w:pStyle w:val="NoSpacing"/>
        <w:spacing w:line="276" w:lineRule="auto"/>
        <w:ind w:firstLine="720"/>
        <w:rPr>
          <w:lang w:val="el-GR"/>
        </w:rPr>
      </w:pPr>
    </w:p>
    <w:sectPr w:rsidR="008560BE" w:rsidRPr="00867ADC" w:rsidSect="00FE19D6">
      <w:pgSz w:w="12240" w:h="15840"/>
      <w:pgMar w:top="1134" w:right="1077" w:bottom="1440" w:left="1077"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1DB" w:rsidRDefault="006651DB" w:rsidP="00BB4EE7">
      <w:pPr>
        <w:spacing w:after="0" w:line="240" w:lineRule="auto"/>
      </w:pPr>
      <w:r>
        <w:separator/>
      </w:r>
    </w:p>
  </w:endnote>
  <w:endnote w:type="continuationSeparator" w:id="0">
    <w:p w:rsidR="006651DB" w:rsidRDefault="006651DB" w:rsidP="00BB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00"/>
    <w:family w:val="roman"/>
    <w:notTrueType/>
    <w:pitch w:val="default"/>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1DB" w:rsidRDefault="006651DB" w:rsidP="00BB4EE7">
      <w:pPr>
        <w:spacing w:after="0" w:line="240" w:lineRule="auto"/>
      </w:pPr>
      <w:r>
        <w:separator/>
      </w:r>
    </w:p>
  </w:footnote>
  <w:footnote w:type="continuationSeparator" w:id="0">
    <w:p w:rsidR="006651DB" w:rsidRDefault="006651DB" w:rsidP="00BB4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E40A7"/>
    <w:multiLevelType w:val="hybridMultilevel"/>
    <w:tmpl w:val="937EBC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23EE"/>
    <w:rsid w:val="00001EE3"/>
    <w:rsid w:val="00003CB2"/>
    <w:rsid w:val="00012EF6"/>
    <w:rsid w:val="00015C23"/>
    <w:rsid w:val="0002305C"/>
    <w:rsid w:val="0003085C"/>
    <w:rsid w:val="00033BD8"/>
    <w:rsid w:val="00040B5A"/>
    <w:rsid w:val="00052B0D"/>
    <w:rsid w:val="000606BD"/>
    <w:rsid w:val="00063D49"/>
    <w:rsid w:val="00084B49"/>
    <w:rsid w:val="000900D1"/>
    <w:rsid w:val="000A0BE5"/>
    <w:rsid w:val="000A71F4"/>
    <w:rsid w:val="000B0126"/>
    <w:rsid w:val="000B7A51"/>
    <w:rsid w:val="000C19F3"/>
    <w:rsid w:val="000C5FCF"/>
    <w:rsid w:val="000D27AB"/>
    <w:rsid w:val="000D5B06"/>
    <w:rsid w:val="000E0F89"/>
    <w:rsid w:val="001031A5"/>
    <w:rsid w:val="00105B54"/>
    <w:rsid w:val="00112B01"/>
    <w:rsid w:val="00123D9C"/>
    <w:rsid w:val="00126C2B"/>
    <w:rsid w:val="00137A5B"/>
    <w:rsid w:val="00166F83"/>
    <w:rsid w:val="00167F64"/>
    <w:rsid w:val="001737B7"/>
    <w:rsid w:val="0018758F"/>
    <w:rsid w:val="001974B6"/>
    <w:rsid w:val="001A183F"/>
    <w:rsid w:val="001A27F2"/>
    <w:rsid w:val="001A3198"/>
    <w:rsid w:val="001A3ECD"/>
    <w:rsid w:val="001B762C"/>
    <w:rsid w:val="001C1F2D"/>
    <w:rsid w:val="001C7543"/>
    <w:rsid w:val="001D23EE"/>
    <w:rsid w:val="001E004D"/>
    <w:rsid w:val="001E2833"/>
    <w:rsid w:val="001E71BD"/>
    <w:rsid w:val="001F5041"/>
    <w:rsid w:val="0020077B"/>
    <w:rsid w:val="00213C50"/>
    <w:rsid w:val="00213D6B"/>
    <w:rsid w:val="00214C07"/>
    <w:rsid w:val="00222F83"/>
    <w:rsid w:val="002301D2"/>
    <w:rsid w:val="002302A2"/>
    <w:rsid w:val="002316FF"/>
    <w:rsid w:val="00240C37"/>
    <w:rsid w:val="002502E0"/>
    <w:rsid w:val="002558F4"/>
    <w:rsid w:val="00255AA1"/>
    <w:rsid w:val="00257E60"/>
    <w:rsid w:val="002616F2"/>
    <w:rsid w:val="00270398"/>
    <w:rsid w:val="002A249A"/>
    <w:rsid w:val="002A690D"/>
    <w:rsid w:val="002A6A02"/>
    <w:rsid w:val="002A7D2A"/>
    <w:rsid w:val="002A7FE4"/>
    <w:rsid w:val="002B78A6"/>
    <w:rsid w:val="002C5245"/>
    <w:rsid w:val="002D1128"/>
    <w:rsid w:val="002D213C"/>
    <w:rsid w:val="002D697D"/>
    <w:rsid w:val="002E303C"/>
    <w:rsid w:val="002E790A"/>
    <w:rsid w:val="002F6831"/>
    <w:rsid w:val="003168E0"/>
    <w:rsid w:val="00331B1F"/>
    <w:rsid w:val="0033275A"/>
    <w:rsid w:val="00335EF4"/>
    <w:rsid w:val="00340433"/>
    <w:rsid w:val="0034158C"/>
    <w:rsid w:val="0034284D"/>
    <w:rsid w:val="00342EB5"/>
    <w:rsid w:val="00345D16"/>
    <w:rsid w:val="00357671"/>
    <w:rsid w:val="003664ED"/>
    <w:rsid w:val="00381BFD"/>
    <w:rsid w:val="003875F3"/>
    <w:rsid w:val="003916A1"/>
    <w:rsid w:val="003923ED"/>
    <w:rsid w:val="003A2E59"/>
    <w:rsid w:val="003A6900"/>
    <w:rsid w:val="003D7F16"/>
    <w:rsid w:val="003E07DE"/>
    <w:rsid w:val="00405C07"/>
    <w:rsid w:val="0041506B"/>
    <w:rsid w:val="00423D87"/>
    <w:rsid w:val="004251A4"/>
    <w:rsid w:val="00427098"/>
    <w:rsid w:val="004406AA"/>
    <w:rsid w:val="00445693"/>
    <w:rsid w:val="0045065C"/>
    <w:rsid w:val="004610C1"/>
    <w:rsid w:val="00475876"/>
    <w:rsid w:val="00484E43"/>
    <w:rsid w:val="0049115E"/>
    <w:rsid w:val="00492450"/>
    <w:rsid w:val="004A799D"/>
    <w:rsid w:val="004B30DC"/>
    <w:rsid w:val="004B3571"/>
    <w:rsid w:val="004B448F"/>
    <w:rsid w:val="004E0F99"/>
    <w:rsid w:val="004F7030"/>
    <w:rsid w:val="005002E7"/>
    <w:rsid w:val="00500793"/>
    <w:rsid w:val="00501296"/>
    <w:rsid w:val="005013BF"/>
    <w:rsid w:val="00502F90"/>
    <w:rsid w:val="00507AD3"/>
    <w:rsid w:val="00523E19"/>
    <w:rsid w:val="00526A3A"/>
    <w:rsid w:val="00537112"/>
    <w:rsid w:val="00537441"/>
    <w:rsid w:val="0054276A"/>
    <w:rsid w:val="00543F4F"/>
    <w:rsid w:val="00544F02"/>
    <w:rsid w:val="00551354"/>
    <w:rsid w:val="00553D31"/>
    <w:rsid w:val="005607C9"/>
    <w:rsid w:val="00570412"/>
    <w:rsid w:val="00580031"/>
    <w:rsid w:val="005A157F"/>
    <w:rsid w:val="005A408F"/>
    <w:rsid w:val="005B7324"/>
    <w:rsid w:val="005C0E2F"/>
    <w:rsid w:val="005C1F16"/>
    <w:rsid w:val="005D300F"/>
    <w:rsid w:val="005E4782"/>
    <w:rsid w:val="005F52C9"/>
    <w:rsid w:val="00605B5D"/>
    <w:rsid w:val="0060601B"/>
    <w:rsid w:val="006169E7"/>
    <w:rsid w:val="006242D9"/>
    <w:rsid w:val="00634D31"/>
    <w:rsid w:val="00647CC1"/>
    <w:rsid w:val="0065235A"/>
    <w:rsid w:val="0065342A"/>
    <w:rsid w:val="00657343"/>
    <w:rsid w:val="006651DB"/>
    <w:rsid w:val="00665C95"/>
    <w:rsid w:val="00667E37"/>
    <w:rsid w:val="00672E7B"/>
    <w:rsid w:val="00684307"/>
    <w:rsid w:val="00687F6E"/>
    <w:rsid w:val="0069747F"/>
    <w:rsid w:val="006B2E1C"/>
    <w:rsid w:val="006C00DE"/>
    <w:rsid w:val="006D3666"/>
    <w:rsid w:val="006E4542"/>
    <w:rsid w:val="006E66A9"/>
    <w:rsid w:val="00700458"/>
    <w:rsid w:val="00711647"/>
    <w:rsid w:val="007236E9"/>
    <w:rsid w:val="00725234"/>
    <w:rsid w:val="00740102"/>
    <w:rsid w:val="00743EF5"/>
    <w:rsid w:val="00746026"/>
    <w:rsid w:val="00752F2D"/>
    <w:rsid w:val="007554EF"/>
    <w:rsid w:val="00763BA8"/>
    <w:rsid w:val="00764FF7"/>
    <w:rsid w:val="007652D3"/>
    <w:rsid w:val="00765834"/>
    <w:rsid w:val="00786D4C"/>
    <w:rsid w:val="007A7CDC"/>
    <w:rsid w:val="007B33C9"/>
    <w:rsid w:val="007B7048"/>
    <w:rsid w:val="007C0A26"/>
    <w:rsid w:val="007C14D0"/>
    <w:rsid w:val="007D3C27"/>
    <w:rsid w:val="007D603B"/>
    <w:rsid w:val="007E46A6"/>
    <w:rsid w:val="0080301C"/>
    <w:rsid w:val="00805DA7"/>
    <w:rsid w:val="00805E6D"/>
    <w:rsid w:val="00834BEC"/>
    <w:rsid w:val="008523CA"/>
    <w:rsid w:val="008525CE"/>
    <w:rsid w:val="008560BE"/>
    <w:rsid w:val="00867ADC"/>
    <w:rsid w:val="00872895"/>
    <w:rsid w:val="008743E1"/>
    <w:rsid w:val="008939C9"/>
    <w:rsid w:val="008960AA"/>
    <w:rsid w:val="008B7494"/>
    <w:rsid w:val="008C0011"/>
    <w:rsid w:val="008D3899"/>
    <w:rsid w:val="008F065B"/>
    <w:rsid w:val="008F6CE9"/>
    <w:rsid w:val="00905D8B"/>
    <w:rsid w:val="00922D58"/>
    <w:rsid w:val="00922F43"/>
    <w:rsid w:val="009428D7"/>
    <w:rsid w:val="00952C2D"/>
    <w:rsid w:val="00973B36"/>
    <w:rsid w:val="00974438"/>
    <w:rsid w:val="00976408"/>
    <w:rsid w:val="0097721A"/>
    <w:rsid w:val="009913AF"/>
    <w:rsid w:val="00995DA3"/>
    <w:rsid w:val="009A0EA1"/>
    <w:rsid w:val="009A3C9F"/>
    <w:rsid w:val="009B207A"/>
    <w:rsid w:val="009C33E3"/>
    <w:rsid w:val="009E018E"/>
    <w:rsid w:val="009F3E15"/>
    <w:rsid w:val="009F44DE"/>
    <w:rsid w:val="00A10CEB"/>
    <w:rsid w:val="00A11833"/>
    <w:rsid w:val="00A17B9D"/>
    <w:rsid w:val="00A3100B"/>
    <w:rsid w:val="00A33D92"/>
    <w:rsid w:val="00A45191"/>
    <w:rsid w:val="00A6343E"/>
    <w:rsid w:val="00A63977"/>
    <w:rsid w:val="00A64082"/>
    <w:rsid w:val="00A87311"/>
    <w:rsid w:val="00A9033D"/>
    <w:rsid w:val="00AA24AC"/>
    <w:rsid w:val="00AB3085"/>
    <w:rsid w:val="00AE59AD"/>
    <w:rsid w:val="00B061D6"/>
    <w:rsid w:val="00B35337"/>
    <w:rsid w:val="00B458B0"/>
    <w:rsid w:val="00B54C90"/>
    <w:rsid w:val="00B6282F"/>
    <w:rsid w:val="00B63BE3"/>
    <w:rsid w:val="00B65726"/>
    <w:rsid w:val="00B70029"/>
    <w:rsid w:val="00B74E85"/>
    <w:rsid w:val="00B90931"/>
    <w:rsid w:val="00B91C51"/>
    <w:rsid w:val="00B9319A"/>
    <w:rsid w:val="00B93781"/>
    <w:rsid w:val="00BA03EB"/>
    <w:rsid w:val="00BA0AFB"/>
    <w:rsid w:val="00BA6786"/>
    <w:rsid w:val="00BA7314"/>
    <w:rsid w:val="00BB0F05"/>
    <w:rsid w:val="00BB11AE"/>
    <w:rsid w:val="00BB1FB4"/>
    <w:rsid w:val="00BB4365"/>
    <w:rsid w:val="00BB4EE7"/>
    <w:rsid w:val="00BB54E2"/>
    <w:rsid w:val="00BB5EBF"/>
    <w:rsid w:val="00BC1652"/>
    <w:rsid w:val="00BC37B1"/>
    <w:rsid w:val="00BC405B"/>
    <w:rsid w:val="00BC7A2B"/>
    <w:rsid w:val="00BE63B3"/>
    <w:rsid w:val="00BF34C1"/>
    <w:rsid w:val="00BF7CC4"/>
    <w:rsid w:val="00C04B76"/>
    <w:rsid w:val="00C070E9"/>
    <w:rsid w:val="00C077F4"/>
    <w:rsid w:val="00C1489C"/>
    <w:rsid w:val="00C205BB"/>
    <w:rsid w:val="00C23A29"/>
    <w:rsid w:val="00C40808"/>
    <w:rsid w:val="00C66149"/>
    <w:rsid w:val="00C71CF0"/>
    <w:rsid w:val="00C75201"/>
    <w:rsid w:val="00C7794A"/>
    <w:rsid w:val="00C8500C"/>
    <w:rsid w:val="00C93F45"/>
    <w:rsid w:val="00CB5C79"/>
    <w:rsid w:val="00CB5E5E"/>
    <w:rsid w:val="00CB6C05"/>
    <w:rsid w:val="00CC3496"/>
    <w:rsid w:val="00CD7CF1"/>
    <w:rsid w:val="00CE6872"/>
    <w:rsid w:val="00CE6AF9"/>
    <w:rsid w:val="00CF12E7"/>
    <w:rsid w:val="00D045D7"/>
    <w:rsid w:val="00D15E9F"/>
    <w:rsid w:val="00D23F0B"/>
    <w:rsid w:val="00D40169"/>
    <w:rsid w:val="00D60528"/>
    <w:rsid w:val="00D85C81"/>
    <w:rsid w:val="00DA14DC"/>
    <w:rsid w:val="00DA5771"/>
    <w:rsid w:val="00DA61DB"/>
    <w:rsid w:val="00DC71AC"/>
    <w:rsid w:val="00DD4E81"/>
    <w:rsid w:val="00DF42A2"/>
    <w:rsid w:val="00DF4CE4"/>
    <w:rsid w:val="00E05015"/>
    <w:rsid w:val="00E07166"/>
    <w:rsid w:val="00E076F3"/>
    <w:rsid w:val="00E13E84"/>
    <w:rsid w:val="00E34149"/>
    <w:rsid w:val="00E608D9"/>
    <w:rsid w:val="00E82484"/>
    <w:rsid w:val="00E97003"/>
    <w:rsid w:val="00E97AC8"/>
    <w:rsid w:val="00EA167A"/>
    <w:rsid w:val="00EC33DC"/>
    <w:rsid w:val="00EE2FF9"/>
    <w:rsid w:val="00EF2616"/>
    <w:rsid w:val="00EF618B"/>
    <w:rsid w:val="00F1087D"/>
    <w:rsid w:val="00F27335"/>
    <w:rsid w:val="00F46809"/>
    <w:rsid w:val="00F76067"/>
    <w:rsid w:val="00FD380C"/>
    <w:rsid w:val="00FD4448"/>
    <w:rsid w:val="00FD63F9"/>
    <w:rsid w:val="00FD6B3D"/>
    <w:rsid w:val="00FE0BF5"/>
    <w:rsid w:val="00FE19D6"/>
    <w:rsid w:val="00FE66F3"/>
    <w:rsid w:val="00FF34E3"/>
    <w:rsid w:val="00FF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E937BB-A2D7-4528-9313-333CCA75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00C"/>
    <w:pPr>
      <w:spacing w:after="200" w:line="276"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D23EE"/>
    <w:pPr>
      <w:spacing w:after="0" w:line="240" w:lineRule="auto"/>
      <w:jc w:val="center"/>
    </w:pPr>
    <w:rPr>
      <w:rFonts w:ascii="Times New Roman" w:eastAsia="Times New Roman" w:hAnsi="Times New Roman" w:cs="Times New Roman"/>
      <w:b/>
      <w:bCs/>
      <w:sz w:val="24"/>
      <w:szCs w:val="24"/>
      <w:lang w:val="el-GR"/>
    </w:rPr>
  </w:style>
  <w:style w:type="character" w:customStyle="1" w:styleId="BodyTextChar">
    <w:name w:val="Body Text Char"/>
    <w:link w:val="BodyText"/>
    <w:uiPriority w:val="99"/>
    <w:locked/>
    <w:rsid w:val="001D23EE"/>
    <w:rPr>
      <w:rFonts w:ascii="Times New Roman" w:hAnsi="Times New Roman" w:cs="Times New Roman"/>
      <w:b/>
      <w:bCs/>
      <w:sz w:val="24"/>
      <w:szCs w:val="24"/>
      <w:lang w:val="el-GR"/>
    </w:rPr>
  </w:style>
  <w:style w:type="character" w:styleId="Hyperlink">
    <w:name w:val="Hyperlink"/>
    <w:uiPriority w:val="99"/>
    <w:rsid w:val="00E05015"/>
    <w:rPr>
      <w:color w:val="0000FF"/>
      <w:u w:val="single"/>
    </w:rPr>
  </w:style>
  <w:style w:type="paragraph" w:styleId="Header">
    <w:name w:val="header"/>
    <w:basedOn w:val="Normal"/>
    <w:link w:val="HeaderChar"/>
    <w:uiPriority w:val="99"/>
    <w:semiHidden/>
    <w:rsid w:val="00BB4E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B4EE7"/>
  </w:style>
  <w:style w:type="paragraph" w:styleId="Footer">
    <w:name w:val="footer"/>
    <w:basedOn w:val="Normal"/>
    <w:link w:val="FooterChar"/>
    <w:uiPriority w:val="99"/>
    <w:semiHidden/>
    <w:rsid w:val="00BB4E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B4EE7"/>
  </w:style>
  <w:style w:type="paragraph" w:styleId="ListParagraph">
    <w:name w:val="List Paragraph"/>
    <w:basedOn w:val="Normal"/>
    <w:uiPriority w:val="99"/>
    <w:qFormat/>
    <w:rsid w:val="002D697D"/>
    <w:pPr>
      <w:ind w:left="720"/>
    </w:pPr>
  </w:style>
  <w:style w:type="paragraph" w:styleId="NoSpacing">
    <w:name w:val="No Spacing"/>
    <w:uiPriority w:val="99"/>
    <w:qFormat/>
    <w:rsid w:val="00E076F3"/>
    <w:rPr>
      <w:rFonts w:cs="Calibri"/>
      <w:sz w:val="22"/>
      <w:szCs w:val="22"/>
      <w:lang w:val="en-US" w:eastAsia="en-US"/>
    </w:rPr>
  </w:style>
  <w:style w:type="paragraph" w:styleId="BalloonText">
    <w:name w:val="Balloon Text"/>
    <w:basedOn w:val="Normal"/>
    <w:link w:val="BalloonTextChar"/>
    <w:uiPriority w:val="99"/>
    <w:semiHidden/>
    <w:rsid w:val="00F46809"/>
    <w:pPr>
      <w:suppressAutoHyphens/>
      <w:spacing w:after="0" w:line="240" w:lineRule="auto"/>
    </w:pPr>
    <w:rPr>
      <w:rFonts w:ascii="Tahoma" w:eastAsia="Times New Roman" w:hAnsi="Tahoma" w:cs="Tahoma"/>
      <w:sz w:val="16"/>
      <w:szCs w:val="16"/>
      <w:lang w:val="el-GR" w:eastAsia="ar-SA"/>
    </w:rPr>
  </w:style>
  <w:style w:type="character" w:customStyle="1" w:styleId="BalloonTextChar">
    <w:name w:val="Balloon Text Char"/>
    <w:link w:val="BalloonText"/>
    <w:uiPriority w:val="99"/>
    <w:semiHidden/>
    <w:locked/>
    <w:rsid w:val="00F46809"/>
    <w:rPr>
      <w:rFonts w:ascii="Tahoma" w:hAnsi="Tahoma" w:cs="Tahoma"/>
      <w:sz w:val="16"/>
      <w:szCs w:val="16"/>
      <w:lang w:val="el-G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872</Words>
  <Characters>4713</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Yannis</dc:creator>
  <cp:lastModifiedBy>ylolos</cp:lastModifiedBy>
  <cp:revision>9</cp:revision>
  <cp:lastPrinted>2013-02-09T15:36:00Z</cp:lastPrinted>
  <dcterms:created xsi:type="dcterms:W3CDTF">2015-02-09T12:46:00Z</dcterms:created>
  <dcterms:modified xsi:type="dcterms:W3CDTF">2017-02-14T10:01:00Z</dcterms:modified>
</cp:coreProperties>
</file>