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A01" w:rsidRPr="006C4A01" w:rsidRDefault="006C4A01" w:rsidP="006C4A0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 xml:space="preserve">Βιβλιογραφία 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Times New Roman" w:eastAsia="Times New Roman" w:hAnsi="Times New Roman" w:cs="Times New Roman"/>
          <w:sz w:val="14"/>
          <w:szCs w:val="14"/>
          <w:lang w:val="en-US" w:eastAsia="el-GR"/>
        </w:rPr>
        <w:t> 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Αυδή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Α., Χατζηγεωργίου, Μ.,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Φουρλίγκα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Ε., Γαβριηλίδου, Ι. και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Βεροπουλίδου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Ρ. 2008. «Εξερευνώντας την ιστορία ενός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χειρογράφου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. Θεατρικό εργαστήριο στο Μουσείο Βυζαντινού Πολιτισμού», στο Μπούνια, Α.,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Νικονάνου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, Ν. και Οικονόμου, Μ. (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επιμ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.), </w:t>
      </w:r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>Η Τεχνολογία στην Υπηρεσία της Πολιτισμικής Κληρονομιάς,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Καλειδοσκόπιο, Αθήνα, 270-280.</w:t>
      </w:r>
    </w:p>
    <w:p w:rsidR="006C4A01" w:rsidRPr="006C4A01" w:rsidRDefault="006C4A01" w:rsidP="00A74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Falk, J. &amp; L. Dierking 1992. </w:t>
      </w:r>
      <w:r w:rsidRPr="006C4A01">
        <w:rPr>
          <w:rFonts w:ascii="Arial" w:eastAsia="Times New Roman" w:hAnsi="Arial" w:cs="Arial"/>
          <w:i/>
          <w:iCs/>
          <w:sz w:val="24"/>
          <w:szCs w:val="24"/>
          <w:lang w:val="en-US" w:eastAsia="el-GR"/>
        </w:rPr>
        <w:t>The Museum Experience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 xml:space="preserve">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Whalesback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 xml:space="preserve"> Books, Washington D.C.</w:t>
      </w:r>
      <w:bookmarkStart w:id="0" w:name="_GoBack"/>
      <w:bookmarkEnd w:id="0"/>
    </w:p>
    <w:p w:rsidR="006C4A01" w:rsidRPr="006C4A01" w:rsidRDefault="006C4A01" w:rsidP="00C716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 Hein, G. 1998. </w:t>
      </w:r>
      <w:r w:rsidRPr="006C4A01">
        <w:rPr>
          <w:rFonts w:ascii="Arial" w:eastAsia="Times New Roman" w:hAnsi="Arial" w:cs="Arial"/>
          <w:i/>
          <w:iCs/>
          <w:sz w:val="24"/>
          <w:szCs w:val="24"/>
          <w:lang w:val="en-US" w:eastAsia="el-GR"/>
        </w:rPr>
        <w:t>Learning in Museum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, Routledge, London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 Hooper-Greenhill, E. 2007. </w:t>
      </w:r>
      <w:r w:rsidRPr="006C4A01">
        <w:rPr>
          <w:rFonts w:ascii="Arial" w:eastAsia="Times New Roman" w:hAnsi="Arial" w:cs="Arial"/>
          <w:i/>
          <w:iCs/>
          <w:sz w:val="24"/>
          <w:szCs w:val="24"/>
          <w:lang w:val="en-US" w:eastAsia="el-GR"/>
        </w:rPr>
        <w:t>Museums and Education. Purpose, Pedagogy, Performance,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 Routledge, London.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 Hooper-Greenhill, E. (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επιμ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.) 1999. </w:t>
      </w:r>
      <w:r w:rsidRPr="006C4A01">
        <w:rPr>
          <w:rFonts w:ascii="Arial" w:eastAsia="Times New Roman" w:hAnsi="Arial" w:cs="Arial"/>
          <w:i/>
          <w:iCs/>
          <w:sz w:val="24"/>
          <w:szCs w:val="24"/>
          <w:lang w:val="en-US" w:eastAsia="el-GR"/>
        </w:rPr>
        <w:t>The Educational Role of the Museum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, 2nd edition, Routledge, London.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Hooper-Greenhill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E. 1999, «Σκέψεις για τη μουσειακή εκπαίδευση και επικοινωνία στη μεταμοντέρνα εποχή», </w:t>
      </w:r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>Αρχαιολογία και τέχνες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72,47-49, διαθέσιμο:</w:t>
      </w:r>
      <w:r w:rsidRPr="006C4A01">
        <w:rPr>
          <w:rFonts w:ascii="Arial" w:eastAsia="Times New Roman" w:hAnsi="Arial" w:cs="Arial"/>
          <w:color w:val="0000FF"/>
          <w:sz w:val="24"/>
          <w:szCs w:val="24"/>
          <w:u w:val="single"/>
          <w:lang w:eastAsia="el-GR"/>
        </w:rPr>
        <w:t>http://www.archaiologia.gr/wp-content/uploads/2011/07/72-11.pdf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Arial" w:eastAsia="Times New Roman" w:hAnsi="Arial" w:cs="Arial"/>
          <w:sz w:val="24"/>
          <w:szCs w:val="24"/>
          <w:lang w:eastAsia="el-GR"/>
        </w:rPr>
        <w:t> </w:t>
      </w:r>
      <w:r w:rsidRPr="006C4A01">
        <w:rPr>
          <w:rFonts w:ascii="Times New Roman" w:eastAsia="Times New Roman" w:hAnsi="Times New Roman" w:cs="Times New Roman"/>
          <w:sz w:val="14"/>
          <w:szCs w:val="14"/>
          <w:lang w:eastAsia="el-GR"/>
        </w:rPr>
        <w:t> 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Kόκκινος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Γ. &amp;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Aλεξάκη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, E. (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επιμ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.) 2002. </w:t>
      </w:r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Διεπιστημονικές προσεγγίσεις στη μουσειακή αγωγή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Mεταίχμιο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Aθήνα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Arial" w:eastAsia="Times New Roman" w:hAnsi="Arial" w:cs="Arial"/>
          <w:sz w:val="24"/>
          <w:szCs w:val="24"/>
          <w:lang w:eastAsia="el-GR"/>
        </w:rPr>
        <w:t> 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Κοκκοτάς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Π. &amp;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Πλακίτση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, Κ. (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επιμ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.) 2005. </w:t>
      </w:r>
      <w:proofErr w:type="spellStart"/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Μουσειοπαιδαγωγική</w:t>
      </w:r>
      <w:proofErr w:type="spellEnd"/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και Εκπαίδευση στις Φυσικές Επιστήμες, Θεωρία και Πράξη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, Πατάκης, Αθήνα.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 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Κακούρου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-Χρόνη, Γ. 2005, </w:t>
      </w:r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>Μουσείο- Σχολείο: αντικριστές πόρτες στη γνώση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, Πατάκης, Αθήνα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Καλεσοπούλου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. Δ. (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επιμ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.), 2011. </w:t>
      </w:r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Παιδί και Εκπαίδευση στο μουσείο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, Ελληνικό Παιδικό Μουσείο, Πατάκης, Αθήνα.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Arial" w:eastAsia="Times New Roman" w:hAnsi="Arial" w:cs="Arial"/>
          <w:sz w:val="24"/>
          <w:szCs w:val="24"/>
          <w:lang w:eastAsia="el-GR"/>
        </w:rPr>
        <w:t> 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Kασβίκης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K.,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Nικονάνου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N. &amp;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Φουρλίγκα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, E. 2002. «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Eκπαιδευτικά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προγράμματα αρχαιολογίας στην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Eλλάδα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Tα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αποτελέσματα μιας έρευνας και μιας εναλλακτικής εφαρμογής», </w:t>
      </w:r>
      <w:proofErr w:type="spellStart"/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Aρχαιολογία</w:t>
      </w:r>
      <w:proofErr w:type="spellEnd"/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και τέχνες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 85β, 103-113 (Διαθέσιμο 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online:http://www.archaiologia.gr/αρχείο-τευχών/?fc=1140&amp;is=1663).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Νάκου, Ει. και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Βέμη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Μπ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. (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επιμ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.) 2010. </w:t>
      </w:r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Μουσεία και Εκπαίδευση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, Εκδόσεις νήσος, Αθήνα.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Arial" w:eastAsia="Times New Roman" w:hAnsi="Arial" w:cs="Arial"/>
          <w:sz w:val="24"/>
          <w:szCs w:val="24"/>
          <w:lang w:eastAsia="el-GR"/>
        </w:rPr>
        <w:t>Νάκου, Ε. 2001. </w:t>
      </w:r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Μουσεία: εμείς, τα πράγματα και ο πολιτισμός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Νήσος,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Αθήνα.</w:t>
      </w:r>
      <w:proofErr w:type="spellEnd"/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proofErr w:type="spellStart"/>
      <w:r w:rsidRPr="006C4A01">
        <w:rPr>
          <w:rFonts w:ascii="Arial" w:hAnsi="Arial" w:cs="Arial"/>
          <w:sz w:val="24"/>
          <w:szCs w:val="24"/>
        </w:rPr>
        <w:t>Νικονάνου</w:t>
      </w:r>
      <w:proofErr w:type="spellEnd"/>
      <w:r w:rsidRPr="006C4A01">
        <w:rPr>
          <w:rFonts w:ascii="Arial" w:hAnsi="Arial" w:cs="Arial"/>
          <w:sz w:val="24"/>
          <w:szCs w:val="24"/>
        </w:rPr>
        <w:t>, Ν. (</w:t>
      </w:r>
      <w:proofErr w:type="spellStart"/>
      <w:r w:rsidRPr="006C4A01">
        <w:rPr>
          <w:rFonts w:ascii="Arial" w:hAnsi="Arial" w:cs="Arial"/>
          <w:sz w:val="24"/>
          <w:szCs w:val="24"/>
        </w:rPr>
        <w:t>επιμ</w:t>
      </w:r>
      <w:proofErr w:type="spellEnd"/>
      <w:r w:rsidRPr="006C4A01">
        <w:rPr>
          <w:rFonts w:ascii="Arial" w:hAnsi="Arial" w:cs="Arial"/>
          <w:sz w:val="24"/>
          <w:szCs w:val="24"/>
        </w:rPr>
        <w:t xml:space="preserve">.) 2015. </w:t>
      </w:r>
      <w:r w:rsidRPr="006C4A01">
        <w:rPr>
          <w:rFonts w:ascii="Arial" w:hAnsi="Arial" w:cs="Arial"/>
          <w:i/>
          <w:sz w:val="24"/>
          <w:szCs w:val="24"/>
        </w:rPr>
        <w:t>Μουσειακή μάθηση και εμπειρία στον 21ο αιώνα</w:t>
      </w:r>
      <w:r w:rsidRPr="006C4A01">
        <w:rPr>
          <w:rFonts w:ascii="Arial" w:hAnsi="Arial" w:cs="Arial"/>
          <w:sz w:val="24"/>
          <w:szCs w:val="24"/>
        </w:rPr>
        <w:t xml:space="preserve"> [ηλεκτρ. βιβλίο], Σύνδεσμος Ακαδημαϊκών Βιβλιοθηκών, Αθήνα, On </w:t>
      </w:r>
      <w:proofErr w:type="spellStart"/>
      <w:r w:rsidRPr="006C4A01">
        <w:rPr>
          <w:rFonts w:ascii="Arial" w:hAnsi="Arial" w:cs="Arial"/>
          <w:sz w:val="24"/>
          <w:szCs w:val="24"/>
        </w:rPr>
        <w:t>line</w:t>
      </w:r>
      <w:proofErr w:type="spellEnd"/>
      <w:r w:rsidRPr="006C4A01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6C4A01">
          <w:rPr>
            <w:rStyle w:val="Hyperlink"/>
            <w:rFonts w:ascii="Arial" w:hAnsi="Arial" w:cs="Arial"/>
            <w:sz w:val="24"/>
            <w:szCs w:val="24"/>
          </w:rPr>
          <w:t>http://hdl.handle.net/11419/712</w:t>
        </w:r>
      </w:hyperlink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proofErr w:type="spellStart"/>
      <w:r w:rsidRPr="006C4A01">
        <w:rPr>
          <w:rFonts w:ascii="Arial" w:hAnsi="Arial" w:cs="Arial"/>
          <w:sz w:val="24"/>
          <w:szCs w:val="24"/>
          <w:u w:val="single"/>
        </w:rPr>
        <w:t>Νικονάνου</w:t>
      </w:r>
      <w:proofErr w:type="spellEnd"/>
      <w:r w:rsidRPr="006C4A01">
        <w:rPr>
          <w:rFonts w:ascii="Arial" w:hAnsi="Arial" w:cs="Arial"/>
          <w:sz w:val="24"/>
          <w:szCs w:val="24"/>
          <w:u w:val="single"/>
        </w:rPr>
        <w:t>, Ν</w:t>
      </w:r>
      <w:r w:rsidRPr="006C4A01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6C4A01">
        <w:rPr>
          <w:rFonts w:ascii="Arial" w:hAnsi="Arial" w:cs="Arial"/>
          <w:sz w:val="24"/>
          <w:szCs w:val="24"/>
        </w:rPr>
        <w:t>Νακου</w:t>
      </w:r>
      <w:proofErr w:type="spellEnd"/>
      <w:r w:rsidRPr="006C4A01">
        <w:rPr>
          <w:rFonts w:ascii="Arial" w:hAnsi="Arial" w:cs="Arial"/>
          <w:sz w:val="24"/>
          <w:szCs w:val="24"/>
        </w:rPr>
        <w:t xml:space="preserve"> Ει.&amp; </w:t>
      </w:r>
      <w:proofErr w:type="spellStart"/>
      <w:r w:rsidRPr="006C4A01">
        <w:rPr>
          <w:rFonts w:ascii="Arial" w:hAnsi="Arial" w:cs="Arial"/>
          <w:sz w:val="24"/>
          <w:szCs w:val="24"/>
        </w:rPr>
        <w:t>Κανέλλοπουλος</w:t>
      </w:r>
      <w:proofErr w:type="spellEnd"/>
      <w:r w:rsidRPr="006C4A01">
        <w:rPr>
          <w:rFonts w:ascii="Arial" w:hAnsi="Arial" w:cs="Arial"/>
          <w:sz w:val="24"/>
          <w:szCs w:val="24"/>
        </w:rPr>
        <w:t>, Π. (</w:t>
      </w:r>
      <w:proofErr w:type="spellStart"/>
      <w:r w:rsidRPr="006C4A01">
        <w:rPr>
          <w:rFonts w:ascii="Arial" w:hAnsi="Arial" w:cs="Arial"/>
          <w:sz w:val="24"/>
          <w:szCs w:val="24"/>
        </w:rPr>
        <w:t>επιμ</w:t>
      </w:r>
      <w:proofErr w:type="spellEnd"/>
      <w:r w:rsidRPr="006C4A01">
        <w:rPr>
          <w:rFonts w:ascii="Arial" w:hAnsi="Arial" w:cs="Arial"/>
          <w:sz w:val="24"/>
          <w:szCs w:val="24"/>
        </w:rPr>
        <w:t xml:space="preserve">.) 2015. </w:t>
      </w:r>
      <w:proofErr w:type="spellStart"/>
      <w:r w:rsidRPr="006C4A01">
        <w:rPr>
          <w:rFonts w:ascii="Arial" w:hAnsi="Arial" w:cs="Arial"/>
          <w:i/>
          <w:sz w:val="24"/>
          <w:szCs w:val="24"/>
        </w:rPr>
        <w:t>Museumedu</w:t>
      </w:r>
      <w:proofErr w:type="spellEnd"/>
      <w:r w:rsidRPr="006C4A01">
        <w:rPr>
          <w:rFonts w:ascii="Arial" w:hAnsi="Arial" w:cs="Arial"/>
          <w:i/>
          <w:sz w:val="24"/>
          <w:szCs w:val="24"/>
        </w:rPr>
        <w:t xml:space="preserve"> 1: Μουσεία και Εκπαίδευση- Θεωρία και Πράξη. Μουσική, Χορός, Μαθηματικά </w:t>
      </w:r>
      <w:r w:rsidRPr="006C4A01">
        <w:rPr>
          <w:rFonts w:ascii="Arial" w:hAnsi="Arial" w:cs="Arial"/>
          <w:sz w:val="24"/>
          <w:szCs w:val="24"/>
        </w:rPr>
        <w:t xml:space="preserve">(Ειδικό τεύχος), On </w:t>
      </w:r>
      <w:proofErr w:type="spellStart"/>
      <w:r w:rsidRPr="006C4A01">
        <w:rPr>
          <w:rFonts w:ascii="Arial" w:hAnsi="Arial" w:cs="Arial"/>
          <w:sz w:val="24"/>
          <w:szCs w:val="24"/>
        </w:rPr>
        <w:t>line</w:t>
      </w:r>
      <w:proofErr w:type="spellEnd"/>
      <w:r w:rsidRPr="006C4A01">
        <w:rPr>
          <w:rFonts w:ascii="Arial" w:hAnsi="Arial" w:cs="Arial"/>
          <w:sz w:val="24"/>
          <w:szCs w:val="24"/>
        </w:rPr>
        <w:t>: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hyperlink r:id="rId6" w:history="1">
        <w:r w:rsidRPr="006C4A01">
          <w:rPr>
            <w:rStyle w:val="Hyperlink"/>
            <w:rFonts w:ascii="Arial" w:hAnsi="Arial" w:cs="Arial"/>
            <w:sz w:val="24"/>
            <w:szCs w:val="24"/>
          </w:rPr>
          <w:t>http://museumedulab.ece.uth.gr/main/el/node/343</w:t>
        </w:r>
      </w:hyperlink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Νικονάνου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, Ν. 2010. </w:t>
      </w:r>
      <w:proofErr w:type="spellStart"/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Μουσειοπαιδαγωγική</w:t>
      </w:r>
      <w:proofErr w:type="spellEnd"/>
      <w:r w:rsidRPr="006C4A01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από τη θεωρία στην πράξη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, Πατάκης, Αθήνα.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6C4A01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Nikonanou</w:t>
      </w:r>
      <w:proofErr w:type="spellEnd"/>
      <w:r w:rsidRPr="006C4A01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 xml:space="preserve">, N., </w:t>
      </w:r>
      <w:proofErr w:type="spellStart"/>
      <w:r w:rsidRPr="006C4A01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Kasvikis</w:t>
      </w:r>
      <w:proofErr w:type="spellEnd"/>
      <w:r w:rsidRPr="006C4A01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 xml:space="preserve">, K. &amp; </w:t>
      </w:r>
      <w:proofErr w:type="spellStart"/>
      <w:r w:rsidRPr="006C4A01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Fourligka</w:t>
      </w:r>
      <w:proofErr w:type="spellEnd"/>
      <w:r w:rsidRPr="006C4A01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 xml:space="preserve">, E. 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>2005. “</w:t>
      </w:r>
      <w:r w:rsidRPr="006C4A01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 xml:space="preserve">Alternative Ways into Teaching 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 xml:space="preserve">Archaeology: Design, Implementation and Evaluation“, </w:t>
      </w:r>
      <w:proofErr w:type="spellStart"/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>Μουσειολογία</w:t>
      </w:r>
      <w:proofErr w:type="spellEnd"/>
      <w:r w:rsidRPr="006C4A01">
        <w:rPr>
          <w:rFonts w:ascii="Arial" w:eastAsia="Times New Roman" w:hAnsi="Arial" w:cs="Arial"/>
          <w:i/>
          <w:sz w:val="24"/>
          <w:szCs w:val="24"/>
          <w:lang w:val="en-US" w:eastAsia="el-GR"/>
        </w:rPr>
        <w:t>,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 xml:space="preserve"> 2, 51-62</w:t>
      </w:r>
      <w:r w:rsidRPr="006C4A01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 xml:space="preserve"> 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 xml:space="preserve">On-line 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στη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 xml:space="preserve"> 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διεύθυνση</w:t>
      </w:r>
      <w:r w:rsidRPr="006C4A01">
        <w:rPr>
          <w:rFonts w:ascii="Arial" w:eastAsia="Times New Roman" w:hAnsi="Arial" w:cs="Arial"/>
          <w:sz w:val="24"/>
          <w:szCs w:val="24"/>
          <w:lang w:val="en-US" w:eastAsia="el-GR"/>
        </w:rPr>
        <w:t xml:space="preserve">: </w:t>
      </w:r>
      <w:hyperlink r:id="rId7" w:history="1">
        <w:r w:rsidRPr="006C4A0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el-GR"/>
          </w:rPr>
          <w:t>www.aegean.gr/culturaltec/museology</w:t>
        </w:r>
      </w:hyperlink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lastRenderedPageBreak/>
        <w:t>Νικονάνου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Ν. 2005, «Ο ρόλος της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μουσειοπαιδαγωγικής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στα σύγχρονα μουσεία» </w:t>
      </w:r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Τετράδια </w:t>
      </w:r>
      <w:proofErr w:type="spellStart"/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>Μουσειολογίας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2, 18-27.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Φουρλίγκα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E.,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Nικονάνου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, N.,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Kασβίκης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>, K., Γαβριηλίδου, I. 2002. «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Mουσειακή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εκπαίδευση και αρχαιολογία. Παραδείγματα από τρεις ευρωπαϊκές χώρες», </w:t>
      </w:r>
      <w:proofErr w:type="spellStart"/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>Aρχαιολογία</w:t>
      </w:r>
      <w:proofErr w:type="spellEnd"/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 και τέχνες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85β, 113-122 ((Διαθέσιμο online:http://www.archaiologia.gr/αρχείο-τευχών/?fc=1140&amp;is=1663).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YΠEΠΘ, YΠ.ΠO., ICOM- Διεθνές Συμβούλιο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Mουσείων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/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Eλληνικό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Tμήμα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 (</w:t>
      </w:r>
      <w:proofErr w:type="spellStart"/>
      <w:r w:rsidRPr="006C4A01">
        <w:rPr>
          <w:rFonts w:ascii="Arial" w:eastAsia="Times New Roman" w:hAnsi="Arial" w:cs="Arial"/>
          <w:sz w:val="24"/>
          <w:szCs w:val="24"/>
          <w:lang w:eastAsia="el-GR"/>
        </w:rPr>
        <w:t>εκδ</w:t>
      </w:r>
      <w:proofErr w:type="spellEnd"/>
      <w:r w:rsidRPr="006C4A01">
        <w:rPr>
          <w:rFonts w:ascii="Arial" w:eastAsia="Times New Roman" w:hAnsi="Arial" w:cs="Arial"/>
          <w:sz w:val="24"/>
          <w:szCs w:val="24"/>
          <w:lang w:eastAsia="el-GR"/>
        </w:rPr>
        <w:t xml:space="preserve">.),  2002. </w:t>
      </w:r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>Μουσείο – Σχολείο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, 6ο Περιφερειακό Σεμινάριο Ν. Καβάλας, Αθήνα.</w:t>
      </w:r>
    </w:p>
    <w:p w:rsidR="006C4A01" w:rsidRPr="006C4A01" w:rsidRDefault="006C4A01" w:rsidP="006C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4A01">
        <w:rPr>
          <w:rFonts w:ascii="Times New Roman" w:eastAsia="Times New Roman" w:hAnsi="Times New Roman" w:cs="Times New Roman"/>
          <w:sz w:val="14"/>
          <w:szCs w:val="14"/>
          <w:lang w:eastAsia="el-GR"/>
        </w:rPr>
        <w:t> 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ΥΠ.ΠΟ. 2002</w:t>
      </w:r>
      <w:r w:rsidRPr="006C4A01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. Παιχνίδια Πολιτισμού. Εκπαιδευτικές Δράσεις του Υπουργείου </w:t>
      </w:r>
      <w:r w:rsidRPr="006C4A01">
        <w:rPr>
          <w:rFonts w:ascii="Arial" w:eastAsia="Times New Roman" w:hAnsi="Arial" w:cs="Arial"/>
          <w:sz w:val="24"/>
          <w:szCs w:val="24"/>
          <w:lang w:eastAsia="el-GR"/>
        </w:rPr>
        <w:t>Πολιτισμού, ΥΠ.ΠΟ, Αθήνα.</w:t>
      </w:r>
    </w:p>
    <w:p w:rsidR="001B6C68" w:rsidRPr="006C4A01" w:rsidRDefault="001B6C68"/>
    <w:sectPr w:rsidR="001B6C68" w:rsidRPr="006C4A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30F42"/>
    <w:multiLevelType w:val="multilevel"/>
    <w:tmpl w:val="F698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20045A"/>
    <w:multiLevelType w:val="singleLevel"/>
    <w:tmpl w:val="A698C9D6"/>
    <w:lvl w:ilvl="0">
      <w:start w:val="1"/>
      <w:numFmt w:val="bullet"/>
      <w:pStyle w:val="ListBullet"/>
      <w:lvlText w:val="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</w:abstractNum>
  <w:abstractNum w:abstractNumId="2" w15:restartNumberingAfterBreak="0">
    <w:nsid w:val="4EE7285F"/>
    <w:multiLevelType w:val="hybridMultilevel"/>
    <w:tmpl w:val="B352E1CA"/>
    <w:lvl w:ilvl="0" w:tplc="F68C1B1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ascii="Verdana" w:eastAsia="Times New Roman" w:hAnsi="Verdana" w:cs="Times New Roman"/>
      </w:rPr>
    </w:lvl>
    <w:lvl w:ilvl="1" w:tplc="00030409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EC55CC5"/>
    <w:multiLevelType w:val="multilevel"/>
    <w:tmpl w:val="6716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01"/>
    <w:rsid w:val="001B6C68"/>
    <w:rsid w:val="006C4A01"/>
    <w:rsid w:val="00A7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CED56-055D-4922-B307-1FCA386B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C4A0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C4A0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C4A01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4"/>
      <w:szCs w:val="24"/>
      <w:lang w:val="en-US" w:eastAsia="el-GR"/>
    </w:rPr>
  </w:style>
  <w:style w:type="character" w:customStyle="1" w:styleId="FooterChar">
    <w:name w:val="Footer Char"/>
    <w:basedOn w:val="DefaultParagraphFont"/>
    <w:link w:val="Footer"/>
    <w:uiPriority w:val="99"/>
    <w:rsid w:val="006C4A01"/>
    <w:rPr>
      <w:rFonts w:ascii="Times" w:eastAsia="Times New Roman" w:hAnsi="Times" w:cs="Times New Roman"/>
      <w:sz w:val="24"/>
      <w:szCs w:val="24"/>
      <w:lang w:val="en-US" w:eastAsia="el-GR"/>
    </w:rPr>
  </w:style>
  <w:style w:type="paragraph" w:styleId="ListBullet">
    <w:name w:val="List Bullet"/>
    <w:basedOn w:val="Normal"/>
    <w:autoRedefine/>
    <w:rsid w:val="006C4A01"/>
    <w:pPr>
      <w:widowControl w:val="0"/>
      <w:numPr>
        <w:numId w:val="3"/>
      </w:numPr>
      <w:tabs>
        <w:tab w:val="clear" w:pos="644"/>
        <w:tab w:val="num" w:pos="420"/>
      </w:tabs>
      <w:autoSpaceDE w:val="0"/>
      <w:autoSpaceDN w:val="0"/>
      <w:spacing w:after="0" w:line="240" w:lineRule="auto"/>
      <w:ind w:left="400"/>
    </w:pPr>
    <w:rPr>
      <w:rFonts w:ascii="Arial" w:eastAsia="Times New Roman" w:hAnsi="Arial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egean.gr/culturaltec/muse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eumedulab.ece.uth.gr/main/el/node/343" TargetMode="External"/><Relationship Id="rId5" Type="http://schemas.openxmlformats.org/officeDocument/2006/relationships/hyperlink" Target="http://hdl.handle.net/11419/7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</dc:creator>
  <cp:keywords/>
  <dc:description/>
  <cp:lastModifiedBy>Niki</cp:lastModifiedBy>
  <cp:revision>2</cp:revision>
  <dcterms:created xsi:type="dcterms:W3CDTF">2016-11-01T10:00:00Z</dcterms:created>
  <dcterms:modified xsi:type="dcterms:W3CDTF">2016-11-01T10:08:00Z</dcterms:modified>
</cp:coreProperties>
</file>