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4C6" w:rsidRPr="00A564C6" w:rsidRDefault="00A564C6" w:rsidP="00A564C6">
      <w:pPr>
        <w:spacing w:beforeAutospacing="1" w:after="0" w:afterAutospacing="1" w:line="240" w:lineRule="auto"/>
        <w:jc w:val="both"/>
        <w:textAlignment w:val="baseline"/>
        <w:rPr>
          <w:rFonts w:ascii="Georgia" w:eastAsia="Times New Roman" w:hAnsi="Georgia" w:cs="Times New Roman"/>
          <w:color w:val="36312D"/>
          <w:sz w:val="23"/>
          <w:szCs w:val="23"/>
          <w:lang w:val="el-GR" w:eastAsia="el-GR"/>
        </w:rPr>
      </w:pPr>
      <w:r w:rsidRPr="00A564C6">
        <w:rPr>
          <w:rFonts w:ascii="inherit" w:eastAsia="Times New Roman" w:hAnsi="inherit" w:cs="Times New Roman"/>
          <w:b/>
          <w:bCs/>
          <w:color w:val="36312D"/>
          <w:sz w:val="23"/>
          <w:szCs w:val="23"/>
          <w:bdr w:val="none" w:sz="0" w:space="0" w:color="auto" w:frame="1"/>
          <w:lang w:val="el-GR" w:eastAsia="el-GR"/>
        </w:rPr>
        <w:t>Διδακτικό σενάριο – πρότυπο: ταυτότητα σεναρίου</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b/>
          <w:bCs/>
          <w:color w:val="0000FF"/>
          <w:sz w:val="23"/>
          <w:szCs w:val="23"/>
          <w:bdr w:val="none" w:sz="0" w:space="0" w:color="auto" w:frame="1"/>
          <w:lang w:val="el-GR" w:eastAsia="el-GR"/>
        </w:rPr>
        <w:t>ΤΙΤΛΟΣ ΔΙΔΑΚΤΙΚΟΥ ΣΕΝΑΡΙΟΥ</w:t>
      </w:r>
    </w:p>
    <w:p w:rsidR="00A564C6" w:rsidRPr="00A564C6" w:rsidRDefault="00A564C6" w:rsidP="00A564C6">
      <w:pPr>
        <w:spacing w:beforeAutospacing="1" w:after="0" w:afterAutospacing="1" w:line="240" w:lineRule="auto"/>
        <w:textAlignment w:val="baseline"/>
        <w:rPr>
          <w:rFonts w:ascii="Georgia" w:eastAsia="Times New Roman" w:hAnsi="Georgia"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Γράφουμε τον τίτλο του σεναρίου.</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b/>
          <w:bCs/>
          <w:color w:val="0000FF"/>
          <w:sz w:val="23"/>
          <w:szCs w:val="23"/>
          <w:bdr w:val="none" w:sz="0" w:space="0" w:color="auto" w:frame="1"/>
          <w:lang w:val="el-GR" w:eastAsia="el-GR"/>
        </w:rPr>
        <w:t>ΔΗΜΙΟΥΡΓΟΣ/ΟΙ</w:t>
      </w:r>
    </w:p>
    <w:p w:rsidR="00A564C6" w:rsidRPr="00A564C6" w:rsidRDefault="00A564C6" w:rsidP="00A564C6">
      <w:pPr>
        <w:spacing w:beforeAutospacing="1" w:after="0" w:afterAutospacing="1" w:line="240" w:lineRule="auto"/>
        <w:textAlignment w:val="baseline"/>
        <w:rPr>
          <w:rFonts w:ascii="Georgia" w:eastAsia="Times New Roman" w:hAnsi="Georgia"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Γράφουμε το όνομα ή τα ονόματα των δημιουργών.</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b/>
          <w:bCs/>
          <w:color w:val="0000FF"/>
          <w:sz w:val="23"/>
          <w:szCs w:val="23"/>
          <w:bdr w:val="none" w:sz="0" w:space="0" w:color="auto" w:frame="1"/>
          <w:lang w:val="el-GR" w:eastAsia="el-GR"/>
        </w:rPr>
        <w:t>ΤΑΞΕΙΣ ΣΤΙΣ ΟΠΟΙΕΣ ΑΠΕΥΘΥΝΕΤΑΙ</w:t>
      </w:r>
    </w:p>
    <w:p w:rsidR="00A564C6" w:rsidRPr="00A564C6" w:rsidRDefault="00A564C6" w:rsidP="00A564C6">
      <w:pPr>
        <w:spacing w:beforeAutospacing="1" w:after="0" w:afterAutospacing="1" w:line="240" w:lineRule="auto"/>
        <w:textAlignment w:val="baseline"/>
        <w:rPr>
          <w:rFonts w:ascii="Georgia" w:eastAsia="Times New Roman" w:hAnsi="Georgia"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Αναφέρουμε την τάξη ή τις τάξεις στις οποίες απευθύνεται το σενάριο. Εναλλακτικά θα μπορούσαμε να αναφέρουμε τις ηλικίες στις οποίες θα μπορούσε να αξιοποιηθεί.</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b/>
          <w:bCs/>
          <w:color w:val="0000FF"/>
          <w:sz w:val="23"/>
          <w:szCs w:val="23"/>
          <w:bdr w:val="none" w:sz="0" w:space="0" w:color="auto" w:frame="1"/>
          <w:lang w:val="el-GR" w:eastAsia="el-GR"/>
        </w:rPr>
        <w:t> ΕΜΠΛΕΚΟΜΕΝΕΣ ΓΝΩΣΤΙΚΕΣ ΠΕΡΙΟΧΕΣ-ΘΕΜΑΤΙΚΕΣ ΕΝΟΤΗΤΕΣ</w:t>
      </w:r>
    </w:p>
    <w:p w:rsidR="00A564C6" w:rsidRPr="00A564C6" w:rsidRDefault="00A564C6" w:rsidP="00A564C6">
      <w:pPr>
        <w:spacing w:beforeAutospacing="1" w:after="0" w:afterAutospacing="1" w:line="240" w:lineRule="auto"/>
        <w:textAlignment w:val="baseline"/>
        <w:rPr>
          <w:rFonts w:ascii="Georgia" w:eastAsia="Times New Roman" w:hAnsi="Georgia"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Σημειώνουμε τα γνωστικά αντικείμενα με τα οποία σχετίζεται το σενάριο. Π.χ. Πληροφορική και επίσης σχετίζεται με άλλα, όπως η Γλώσσα, η Ιστορία, οι Φυσικές Επιστήμες, η Περιβαλλοντική Εκπαίδευση κ.λπ..</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b/>
          <w:bCs/>
          <w:color w:val="0000FF"/>
          <w:sz w:val="23"/>
          <w:szCs w:val="23"/>
          <w:bdr w:val="none" w:sz="0" w:space="0" w:color="auto" w:frame="1"/>
          <w:lang w:val="el-GR" w:eastAsia="el-GR"/>
        </w:rPr>
        <w:t>ΣΥΜΒΑΤΟΤΗΤΑ ΜΕ ΤΟ ΑΝΑΛΥΤΙΚΟ ΠΡΟΓΡΑΜΜΑ</w:t>
      </w:r>
    </w:p>
    <w:p w:rsidR="00A564C6" w:rsidRPr="00A564C6" w:rsidRDefault="00A564C6" w:rsidP="00A564C6">
      <w:pPr>
        <w:spacing w:beforeAutospacing="1" w:after="0" w:afterAutospacing="1" w:line="240" w:lineRule="auto"/>
        <w:textAlignment w:val="baseline"/>
        <w:rPr>
          <w:rFonts w:ascii="Georgia" w:eastAsia="Times New Roman" w:hAnsi="Georgia"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Εξειδικεύουμε τις θεματικές ενότητες του ΑΠΣ των ΤΕΠ στις οποίες στοχεύει το σενάριο.</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b/>
          <w:bCs/>
          <w:color w:val="0000FF"/>
          <w:sz w:val="23"/>
          <w:szCs w:val="23"/>
          <w:bdr w:val="none" w:sz="0" w:space="0" w:color="auto" w:frame="1"/>
          <w:lang w:val="el-GR" w:eastAsia="el-GR"/>
        </w:rPr>
        <w:t>ΠΡΟΑΠΑΙΤΟΥΜΕΝΕΣ ΓΝΩΣΕΙΣ</w:t>
      </w:r>
    </w:p>
    <w:p w:rsidR="00A564C6" w:rsidRPr="00A564C6" w:rsidRDefault="00A564C6" w:rsidP="00A564C6">
      <w:pPr>
        <w:spacing w:beforeAutospacing="1" w:after="0" w:afterAutospacing="1" w:line="240" w:lineRule="auto"/>
        <w:textAlignment w:val="baseline"/>
        <w:rPr>
          <w:rFonts w:ascii="Georgia" w:eastAsia="Times New Roman" w:hAnsi="Georgia"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 xml:space="preserve">Γράφουμε τις </w:t>
      </w:r>
      <w:proofErr w:type="spellStart"/>
      <w:r w:rsidRPr="00A564C6">
        <w:rPr>
          <w:rFonts w:ascii="inherit" w:eastAsia="Times New Roman" w:hAnsi="inherit" w:cs="Times New Roman"/>
          <w:color w:val="0000FF"/>
          <w:sz w:val="23"/>
          <w:szCs w:val="23"/>
          <w:bdr w:val="none" w:sz="0" w:space="0" w:color="auto" w:frame="1"/>
          <w:lang w:val="el-GR" w:eastAsia="el-GR"/>
        </w:rPr>
        <w:t>προαπαιτούμενες</w:t>
      </w:r>
      <w:proofErr w:type="spellEnd"/>
      <w:r w:rsidRPr="00A564C6">
        <w:rPr>
          <w:rFonts w:ascii="inherit" w:eastAsia="Times New Roman" w:hAnsi="inherit" w:cs="Times New Roman"/>
          <w:color w:val="0000FF"/>
          <w:sz w:val="23"/>
          <w:szCs w:val="23"/>
          <w:bdr w:val="none" w:sz="0" w:space="0" w:color="auto" w:frame="1"/>
          <w:lang w:val="el-GR" w:eastAsia="el-GR"/>
        </w:rPr>
        <w:t xml:space="preserve"> γνώσεις και δεξιότητες που πρέπει να έχουν οι μαθητές μας έτσι ώστε να μπορέσουν να ακολουθήσουν τη ροή των δραστηριοτήτων (βαθμός εξοικείωσης με τεχνολογικά εργαλεία, βαθμός εξοικείωσης με τον τρόπο εργασίας, βαθμός εξοικείωσης με γνωστικά εργαλεία κ.λπ.).</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b/>
          <w:bCs/>
          <w:color w:val="0000FF"/>
          <w:sz w:val="23"/>
          <w:szCs w:val="23"/>
          <w:bdr w:val="none" w:sz="0" w:space="0" w:color="auto" w:frame="1"/>
          <w:lang w:val="el-GR" w:eastAsia="el-GR"/>
        </w:rPr>
        <w:t>ΟΡΓΑΝΩΣΗ ΤΗΣ ΔΙΔΑΣΚΑΛΙΑΣ &amp; ΑΠΑΙΤΟΥΜΕΝΗ ΥΛΙΚΟΤΕΧΝΙΚΗ ΥΠΟΔΟΜΗ</w:t>
      </w:r>
    </w:p>
    <w:p w:rsidR="00A564C6" w:rsidRPr="00A564C6" w:rsidRDefault="00A564C6" w:rsidP="00A564C6">
      <w:pPr>
        <w:spacing w:beforeAutospacing="1" w:after="0" w:afterAutospacing="1" w:line="240" w:lineRule="auto"/>
        <w:textAlignment w:val="baseline"/>
        <w:rPr>
          <w:rFonts w:ascii="Georgia" w:eastAsia="Times New Roman" w:hAnsi="Georgia"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 xml:space="preserve">Περιγράφουμε την οργάνωση της διδασκαλίας. Καταγράφουμε το υπολογιστικό περιβάλλον που θα αξιοποιήσουμε, καθώς και την απαιτούμενη υλικοτεχνική υποδομή (λογισμικό, υπολογιστές, </w:t>
      </w:r>
      <w:proofErr w:type="spellStart"/>
      <w:r w:rsidRPr="00A564C6">
        <w:rPr>
          <w:rFonts w:ascii="inherit" w:eastAsia="Times New Roman" w:hAnsi="inherit" w:cs="Times New Roman"/>
          <w:color w:val="0000FF"/>
          <w:sz w:val="23"/>
          <w:szCs w:val="23"/>
          <w:bdr w:val="none" w:sz="0" w:space="0" w:color="auto" w:frame="1"/>
          <w:lang w:val="el-GR" w:eastAsia="el-GR"/>
        </w:rPr>
        <w:t>βιντεοπροβολέας</w:t>
      </w:r>
      <w:proofErr w:type="spellEnd"/>
      <w:r w:rsidRPr="00A564C6">
        <w:rPr>
          <w:rFonts w:ascii="inherit" w:eastAsia="Times New Roman" w:hAnsi="inherit" w:cs="Times New Roman"/>
          <w:color w:val="0000FF"/>
          <w:sz w:val="23"/>
          <w:szCs w:val="23"/>
          <w:bdr w:val="none" w:sz="0" w:space="0" w:color="auto" w:frame="1"/>
          <w:lang w:val="el-GR" w:eastAsia="el-GR"/>
        </w:rPr>
        <w:t>, ψηφιακά και συμβατικά μέσα που θα χρειαστούμε, κ.λπ.).</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b/>
          <w:bCs/>
          <w:color w:val="0000FF"/>
          <w:sz w:val="23"/>
          <w:szCs w:val="23"/>
          <w:bdr w:val="none" w:sz="0" w:space="0" w:color="auto" w:frame="1"/>
          <w:lang w:val="el-GR" w:eastAsia="el-GR"/>
        </w:rPr>
        <w:t>ΔΙΔΑΚΤΙΚΟΙ ΣΤΟΧΟΙ</w:t>
      </w:r>
    </w:p>
    <w:p w:rsidR="00A564C6" w:rsidRPr="00A564C6" w:rsidRDefault="00A564C6" w:rsidP="00A564C6">
      <w:pPr>
        <w:spacing w:beforeAutospacing="1" w:after="0" w:afterAutospacing="1" w:line="240" w:lineRule="auto"/>
        <w:textAlignment w:val="baseline"/>
        <w:rPr>
          <w:rFonts w:ascii="Georgia" w:eastAsia="Times New Roman" w:hAnsi="Georgia"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Διατυπώνουμε τους στόχους της διδακτικής μας πρότασης. Οι στόχοι θα πρέπει να καλύπτουν οπωσδήποτε τους αντίστοιχους γνωστικούς στόχους του ΑΠΣ των ΤΠΕ, οριζόντιους στόχους που επιδιώκουμε μέσω όλων των μαθημάτων με βάση το ΔΕΠΠΣ και έμμεσα στόχους άλλων γνωστικών αντικειμένων. Επομένως θα μπορούσαμε να τους ομαδοποιήσουμε σε ενότητες στόχων, όπως φαίνεται παρακάτω:</w:t>
      </w:r>
    </w:p>
    <w:p w:rsidR="00A564C6" w:rsidRPr="00A564C6" w:rsidRDefault="00A564C6" w:rsidP="00A564C6">
      <w:pPr>
        <w:numPr>
          <w:ilvl w:val="0"/>
          <w:numId w:val="1"/>
        </w:num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lastRenderedPageBreak/>
        <w:t>ΩΣ ΠΡΟΣ ΤΙΣ ΤΠΕ</w:t>
      </w:r>
    </w:p>
    <w:p w:rsidR="00A564C6" w:rsidRPr="00A564C6" w:rsidRDefault="00A564C6" w:rsidP="00A564C6">
      <w:pPr>
        <w:numPr>
          <w:ilvl w:val="0"/>
          <w:numId w:val="1"/>
        </w:num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ΩΣ ΠΡΟΣ ΤΗ ΔΙΑΔΙΚΑΣΙΑ ΜΑΘΗΣΗΣ</w:t>
      </w:r>
    </w:p>
    <w:p w:rsidR="00A564C6" w:rsidRPr="00A564C6" w:rsidRDefault="00A564C6" w:rsidP="00A564C6">
      <w:pPr>
        <w:numPr>
          <w:ilvl w:val="0"/>
          <w:numId w:val="1"/>
        </w:num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ΩΣ ΠΡΟΣ</w:t>
      </w:r>
      <w:r>
        <w:rPr>
          <w:rFonts w:ascii="inherit" w:eastAsia="Times New Roman" w:hAnsi="inherit" w:cs="Times New Roman"/>
          <w:color w:val="0000FF"/>
          <w:sz w:val="23"/>
          <w:szCs w:val="23"/>
          <w:bdr w:val="none" w:sz="0" w:space="0" w:color="auto" w:frame="1"/>
          <w:lang w:eastAsia="el-GR"/>
        </w:rPr>
        <w:t xml:space="preserve"> </w:t>
      </w:r>
      <w:r>
        <w:rPr>
          <w:rFonts w:ascii="inherit" w:eastAsia="Times New Roman" w:hAnsi="inherit" w:cs="Times New Roman" w:hint="eastAsia"/>
          <w:color w:val="0000FF"/>
          <w:sz w:val="23"/>
          <w:szCs w:val="23"/>
          <w:bdr w:val="none" w:sz="0" w:space="0" w:color="auto" w:frame="1"/>
          <w:lang w:val="el-GR" w:eastAsia="el-GR"/>
        </w:rPr>
        <w:t>ΤΙΣ</w:t>
      </w:r>
      <w:r>
        <w:rPr>
          <w:rFonts w:ascii="inherit" w:eastAsia="Times New Roman" w:hAnsi="inherit" w:cs="Times New Roman"/>
          <w:color w:val="0000FF"/>
          <w:sz w:val="23"/>
          <w:szCs w:val="23"/>
          <w:bdr w:val="none" w:sz="0" w:space="0" w:color="auto" w:frame="1"/>
          <w:lang w:val="el-GR" w:eastAsia="el-GR"/>
        </w:rPr>
        <w:t xml:space="preserve"> ΣΤΑΣΕΙΣ</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b/>
          <w:bCs/>
          <w:color w:val="0000FF"/>
          <w:sz w:val="23"/>
          <w:szCs w:val="23"/>
          <w:bdr w:val="none" w:sz="0" w:space="0" w:color="auto" w:frame="1"/>
          <w:lang w:val="el-GR" w:eastAsia="el-GR"/>
        </w:rPr>
        <w:t>ΕΚΤΙΜΩΜΕΝΗ ΔΙΑΡΚΕΙΑ</w:t>
      </w:r>
    </w:p>
    <w:p w:rsidR="00A564C6" w:rsidRPr="00A564C6" w:rsidRDefault="00A564C6" w:rsidP="00A564C6">
      <w:pPr>
        <w:spacing w:beforeAutospacing="1" w:after="0" w:afterAutospacing="1" w:line="240" w:lineRule="auto"/>
        <w:textAlignment w:val="baseline"/>
        <w:rPr>
          <w:rFonts w:ascii="Georgia" w:eastAsia="Times New Roman" w:hAnsi="Georgia"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Σημειώνουμε το χρόνο που υπολογίζουμε πως θα απαιτηθεί για την ολοκλήρωση του σεναρίου.</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8"/>
          <w:szCs w:val="28"/>
          <w:u w:val="single"/>
          <w:lang w:val="el-GR" w:eastAsia="el-GR"/>
        </w:rPr>
      </w:pPr>
      <w:r w:rsidRPr="00A564C6">
        <w:rPr>
          <w:rFonts w:ascii="inherit" w:eastAsia="Times New Roman" w:hAnsi="inherit" w:cs="Times New Roman"/>
          <w:b/>
          <w:bCs/>
          <w:color w:val="0000FF"/>
          <w:sz w:val="28"/>
          <w:szCs w:val="28"/>
          <w:u w:val="single"/>
          <w:bdr w:val="none" w:sz="0" w:space="0" w:color="auto" w:frame="1"/>
          <w:lang w:val="el-GR" w:eastAsia="el-GR"/>
        </w:rPr>
        <w:t>ΔΙΔΑΚΤΙΚΗ ΠΡΟΣΕΓΓΙΣΗ</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b/>
          <w:bCs/>
          <w:color w:val="0000FF"/>
          <w:sz w:val="23"/>
          <w:szCs w:val="23"/>
          <w:bdr w:val="none" w:sz="0" w:space="0" w:color="auto" w:frame="1"/>
          <w:lang w:val="el-GR" w:eastAsia="el-GR"/>
        </w:rPr>
        <w:t>ΑΦΟΡΜΗΣΗ – ΤΟ ΘΕΜΑ ΠΟΥ ΘΑ ΔΙΕΡΕΥΝΗΘΕΙ</w:t>
      </w:r>
    </w:p>
    <w:p w:rsidR="00A564C6" w:rsidRPr="00A564C6" w:rsidRDefault="00A564C6" w:rsidP="00A564C6">
      <w:pPr>
        <w:spacing w:beforeAutospacing="1" w:after="0" w:afterAutospacing="1" w:line="240" w:lineRule="auto"/>
        <w:textAlignment w:val="baseline"/>
        <w:rPr>
          <w:rFonts w:ascii="Georgia" w:eastAsia="Times New Roman" w:hAnsi="Georgia"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Αναφέρεται η προβληματική κατάσταση – θέμα που θα διερευνηθεί.</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b/>
          <w:bCs/>
          <w:color w:val="0000FF"/>
          <w:sz w:val="23"/>
          <w:szCs w:val="23"/>
          <w:bdr w:val="none" w:sz="0" w:space="0" w:color="auto" w:frame="1"/>
          <w:lang w:val="el-GR" w:eastAsia="el-GR"/>
        </w:rPr>
        <w:t>ΘΕΩΡΗΤΙΚΟ ΠΛΑΙΣΙΟ</w:t>
      </w:r>
    </w:p>
    <w:p w:rsidR="00A564C6" w:rsidRPr="00A564C6" w:rsidRDefault="00A564C6" w:rsidP="00A564C6">
      <w:pPr>
        <w:spacing w:beforeAutospacing="1" w:after="0" w:afterAutospacing="1" w:line="240" w:lineRule="auto"/>
        <w:textAlignment w:val="baseline"/>
        <w:rPr>
          <w:rFonts w:ascii="Georgia" w:eastAsia="Times New Roman" w:hAnsi="Georgia"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Περιγράφουμε το θεωρητικό πλαίσιο στο οποίο στηρίζεται η πρόταση. Θα πρέπει να υπάρχει εναρμόνιση του θεωρητικού πλαισίου με τους στόχους και τη μεθοδολογία που θα ακολουθήσουμε. Μπορούμε επίσης να αναφέρουμε τις διδακτικές μεθόδους που θα εφαρμόσουμε, να αναλύσουμε τον τρόπο εργασίας των μαθητών και να εξηγήσουμε το ρόλο του εκπαιδευτικού και των μαθητών κατά τη διάρκεια της διδασκαλίας.</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3"/>
          <w:szCs w:val="23"/>
          <w:u w:val="single"/>
          <w:lang w:val="el-GR" w:eastAsia="el-GR"/>
        </w:rPr>
      </w:pPr>
      <w:r w:rsidRPr="00A564C6">
        <w:rPr>
          <w:rFonts w:ascii="inherit" w:eastAsia="Times New Roman" w:hAnsi="inherit" w:cs="Times New Roman"/>
          <w:b/>
          <w:bCs/>
          <w:color w:val="0000FF"/>
          <w:sz w:val="23"/>
          <w:szCs w:val="23"/>
          <w:u w:val="single"/>
          <w:bdr w:val="none" w:sz="0" w:space="0" w:color="auto" w:frame="1"/>
          <w:lang w:val="el-GR" w:eastAsia="el-GR"/>
        </w:rPr>
        <w:t>ΠΡΟΤΕΙΝΟΜΕΝΗ ΠΟΡΕΙΑ ΔΙΔΑΣΚΑΛΙΑΣ</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b/>
          <w:bCs/>
          <w:color w:val="0000FF"/>
          <w:sz w:val="23"/>
          <w:szCs w:val="23"/>
          <w:bdr w:val="none" w:sz="0" w:space="0" w:color="auto" w:frame="1"/>
          <w:lang w:val="el-GR" w:eastAsia="el-GR"/>
        </w:rPr>
        <w:t>ΠΡΟΕΤΟΙΜΑΣΙΑ – ΟΡΓΑΝΩΣΗ ΤΑΞΗΣ – ΕΝΑΡΚΤΗΡΙΕΣ ΔΡΑΣΤΗΡΙΟΤΗΤΕΣ</w:t>
      </w:r>
    </w:p>
    <w:p w:rsidR="00A564C6" w:rsidRPr="00A564C6" w:rsidRDefault="00A564C6" w:rsidP="00A564C6">
      <w:pPr>
        <w:spacing w:beforeAutospacing="1" w:after="0" w:afterAutospacing="1" w:line="240" w:lineRule="auto"/>
        <w:textAlignment w:val="baseline"/>
        <w:rPr>
          <w:rFonts w:ascii="Georgia" w:eastAsia="Times New Roman" w:hAnsi="Georgia"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Αναλύουμε τις ενέργειες που πρέπει να κάνει ο εκπαιδευτικός πριν από την πραγματοποίηση του σεναρίου. Π.χ. Πώς θα «κινηθεί» κατά τη διάρκεια υλοποίησης, πώς θα εργαστούν/συνεργαστούν οι μαθητές (εργασία σε ομάδες, διάταξη θρανίων, αναπαραγωγή υλικού), εάν θα προηγηθεί μια περίοδος εξοικείωσης των μαθητών με το υπολογιστικό περιβάλλον κ.λπ. Περιγράφουμε αναλυτικά τη ροή των δραστηριοτήτων του σεναρίου (ανά φάση υλοποίησης), όπως αναγράφονται αυτές στα φύλλα εργασίας που ακολουθούν. Στην περιγραφή αναφέρουμε το χρόνο που απαιτείται για την υλοποίηση της κάθε φάσης, τα τεχνολογικά εργαλεία που θα χρησιμοποιηθούν, τα προσδοκώμενα μαθησιακά αποτελέσματα έπειτα από κάθε ενέργεια και οποιεσδήποτε άλλες πληροφορίες που θα συμβάλουν στην ομαλή διεξαγωγή της διδασκαλίας. Περιγράφουμε τις τελικές δραστηριότητες που είναι απαραίτητες για την ολοκλήρωση του σεναρίου. Αναφέρουμε τι αναμένουμε να παραχθεί από τους μαθητές με την ολοκλήρωση της εκπαιδευτικής διαδικασίας (γραπτά κείμενα, προφορικές ανακοινώσεις, υλικό για παρουσίαση, συζήτηση, κατασκευές κ.λπ.)</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b/>
          <w:bCs/>
          <w:color w:val="0000FF"/>
          <w:sz w:val="23"/>
          <w:szCs w:val="23"/>
          <w:bdr w:val="none" w:sz="0" w:space="0" w:color="auto" w:frame="1"/>
          <w:lang w:val="el-GR" w:eastAsia="el-GR"/>
        </w:rPr>
        <w:t>ΑΞΙΟΛΟΓΗΣΗ</w:t>
      </w:r>
    </w:p>
    <w:p w:rsidR="00A564C6" w:rsidRPr="00A564C6" w:rsidRDefault="00A564C6" w:rsidP="00A564C6">
      <w:pPr>
        <w:spacing w:beforeAutospacing="1" w:after="0" w:afterAutospacing="1" w:line="240" w:lineRule="auto"/>
        <w:textAlignment w:val="baseline"/>
        <w:rPr>
          <w:rFonts w:ascii="Georgia" w:eastAsia="Times New Roman" w:hAnsi="Georgia"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 xml:space="preserve">Ποιες διαδικασίες αξιολόγησης θα χρησιμοποιήσουμε για να διαπιστώσουμε το βαθμό επίτευξης των στόχων που είχαμε θέσει αρχικά; </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3"/>
          <w:szCs w:val="23"/>
          <w:lang w:val="el-GR" w:eastAsia="el-GR"/>
        </w:rPr>
      </w:pPr>
      <w:bookmarkStart w:id="0" w:name="_GoBack"/>
      <w:bookmarkEnd w:id="0"/>
      <w:r w:rsidRPr="00A564C6">
        <w:rPr>
          <w:rFonts w:ascii="inherit" w:eastAsia="Times New Roman" w:hAnsi="inherit" w:cs="Times New Roman"/>
          <w:b/>
          <w:bCs/>
          <w:color w:val="0000FF"/>
          <w:sz w:val="23"/>
          <w:szCs w:val="23"/>
          <w:bdr w:val="none" w:sz="0" w:space="0" w:color="auto" w:frame="1"/>
          <w:lang w:val="el-GR" w:eastAsia="el-GR"/>
        </w:rPr>
        <w:lastRenderedPageBreak/>
        <w:t>ΔΙΚΤΥΟΓΡΑΦΙΑ – ΒΙΒΛΙΟΓΡΑΦΙΑ</w:t>
      </w:r>
    </w:p>
    <w:p w:rsidR="00A564C6" w:rsidRPr="00A564C6" w:rsidRDefault="00A564C6" w:rsidP="00A564C6">
      <w:pPr>
        <w:spacing w:beforeAutospacing="1" w:after="0" w:afterAutospacing="1" w:line="240" w:lineRule="auto"/>
        <w:textAlignment w:val="baseline"/>
        <w:rPr>
          <w:rFonts w:ascii="Georgia" w:eastAsia="Times New Roman" w:hAnsi="Georgia"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Παραθέτουμε τις βιβλιογραφικές αναφορές και τις πηγές που χρησιμοποιήσαμε για την υλοποίηση του σεναρίου.</w:t>
      </w:r>
    </w:p>
    <w:p w:rsidR="00A564C6" w:rsidRPr="00A564C6" w:rsidRDefault="00A564C6" w:rsidP="00A564C6">
      <w:pPr>
        <w:spacing w:beforeAutospacing="1" w:after="0" w:afterAutospacing="1" w:line="240" w:lineRule="auto"/>
        <w:textAlignment w:val="baseline"/>
        <w:rPr>
          <w:rFonts w:ascii="inherit" w:eastAsia="Times New Roman" w:hAnsi="inherit" w:cs="Times New Roman"/>
          <w:color w:val="36312D"/>
          <w:sz w:val="23"/>
          <w:szCs w:val="23"/>
          <w:lang w:val="el-GR" w:eastAsia="el-GR"/>
        </w:rPr>
      </w:pPr>
      <w:r w:rsidRPr="00A564C6">
        <w:rPr>
          <w:rFonts w:ascii="inherit" w:eastAsia="Times New Roman" w:hAnsi="inherit" w:cs="Times New Roman"/>
          <w:b/>
          <w:bCs/>
          <w:color w:val="0000FF"/>
          <w:sz w:val="23"/>
          <w:szCs w:val="23"/>
          <w:bdr w:val="none" w:sz="0" w:space="0" w:color="auto" w:frame="1"/>
          <w:lang w:val="el-GR" w:eastAsia="el-GR"/>
        </w:rPr>
        <w:t>ΦΥΛΛΑ ΕΡΓΑΣΙΑΣ</w:t>
      </w:r>
    </w:p>
    <w:p w:rsidR="00A564C6" w:rsidRPr="00A564C6" w:rsidRDefault="00A564C6" w:rsidP="00A564C6">
      <w:pPr>
        <w:spacing w:beforeAutospacing="1" w:after="0" w:afterAutospacing="1" w:line="240" w:lineRule="auto"/>
        <w:textAlignment w:val="baseline"/>
        <w:rPr>
          <w:rFonts w:ascii="Georgia" w:eastAsia="Times New Roman" w:hAnsi="Georgia" w:cs="Times New Roman"/>
          <w:color w:val="36312D"/>
          <w:sz w:val="23"/>
          <w:szCs w:val="23"/>
          <w:lang w:val="el-GR" w:eastAsia="el-GR"/>
        </w:rPr>
      </w:pPr>
      <w:r w:rsidRPr="00A564C6">
        <w:rPr>
          <w:rFonts w:ascii="inherit" w:eastAsia="Times New Roman" w:hAnsi="inherit" w:cs="Times New Roman"/>
          <w:color w:val="0000FF"/>
          <w:sz w:val="23"/>
          <w:szCs w:val="23"/>
          <w:bdr w:val="none" w:sz="0" w:space="0" w:color="auto" w:frame="1"/>
          <w:lang w:val="el-GR" w:eastAsia="el-GR"/>
        </w:rPr>
        <w:t>Τα φύλλα εργασίας είναι αυτά που θα χρησιμοποιήσουν οι μαθητές. Θα πρέπει να είναι γραμμένα σε γλώσσα κατάλληλη για την ηλικία των παιδιών στα οποία απευθύνονται, να περιέχουν σαφείς και περιεκτικές οδηγίες αλλά και όλες τις απαραίτητες πληροφορίες που απαιτούνται για την ομαλή υλοποίηση των δραστηριοτήτων. Παράλληλα θα πρέπει να δοθεί ιδιαίτερη προσοχή ώστε τα φύλλα εργασίας να αφήνουν περιθώρια πρωτοβουλίας και δράσης στους μαθητές μας, έτσι ώστε αυτοί να μην παραμείνουν παθητικοί αποδέκτες εντολών που πρέπει να ακολουθήσουν. Αυτό μπορούμε να το επιτύχουμε με την ενσωμάτωση δραστηριοτήτων που βοηθούν στην ανάπτυξη της συνεργασίας, που δίνουν ευκαιρίες για προβληματισμό, που ενθαρρύνουν την διατύπωση απόψεων και επιχειρημάτων, που οδηγούν στην αναζήτηση εναλλακτικής πορείας υλοποίησης και δημιουργούν το κατάλληλο περιβάλλον ώστε οι μαθητές μας να συμμετέχουν ενεργά στη διαδικασία οικοδόμησης της γνώσης.</w:t>
      </w:r>
    </w:p>
    <w:p w:rsidR="003164DB" w:rsidRPr="00A564C6" w:rsidRDefault="003164DB">
      <w:pPr>
        <w:rPr>
          <w:lang w:val="el-GR"/>
        </w:rPr>
      </w:pPr>
    </w:p>
    <w:sectPr w:rsidR="003164DB" w:rsidRPr="00A564C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C328C"/>
    <w:multiLevelType w:val="multilevel"/>
    <w:tmpl w:val="BDCC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C6"/>
    <w:rsid w:val="003164DB"/>
    <w:rsid w:val="00A56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6301"/>
  <w15:chartTrackingRefBased/>
  <w15:docId w15:val="{29441EFA-CF7C-4386-8A7F-607A82B4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97736">
      <w:bodyDiv w:val="1"/>
      <w:marLeft w:val="0"/>
      <w:marRight w:val="0"/>
      <w:marTop w:val="0"/>
      <w:marBottom w:val="0"/>
      <w:divBdr>
        <w:top w:val="none" w:sz="0" w:space="0" w:color="auto"/>
        <w:left w:val="none" w:sz="0" w:space="0" w:color="auto"/>
        <w:bottom w:val="none" w:sz="0" w:space="0" w:color="auto"/>
        <w:right w:val="none" w:sz="0" w:space="0" w:color="auto"/>
      </w:divBdr>
      <w:divsChild>
        <w:div w:id="115606731">
          <w:marLeft w:val="0"/>
          <w:marRight w:val="0"/>
          <w:marTop w:val="0"/>
          <w:marBottom w:val="0"/>
          <w:divBdr>
            <w:top w:val="none" w:sz="0" w:space="0" w:color="auto"/>
            <w:left w:val="none" w:sz="0" w:space="0" w:color="auto"/>
            <w:bottom w:val="none" w:sz="0" w:space="0" w:color="auto"/>
            <w:right w:val="none" w:sz="0" w:space="0" w:color="auto"/>
          </w:divBdr>
        </w:div>
        <w:div w:id="1614438606">
          <w:marLeft w:val="0"/>
          <w:marRight w:val="0"/>
          <w:marTop w:val="0"/>
          <w:marBottom w:val="0"/>
          <w:divBdr>
            <w:top w:val="none" w:sz="0" w:space="0" w:color="auto"/>
            <w:left w:val="none" w:sz="0" w:space="0" w:color="auto"/>
            <w:bottom w:val="none" w:sz="0" w:space="0" w:color="auto"/>
            <w:right w:val="none" w:sz="0" w:space="0" w:color="auto"/>
          </w:divBdr>
        </w:div>
        <w:div w:id="1966621665">
          <w:marLeft w:val="0"/>
          <w:marRight w:val="0"/>
          <w:marTop w:val="0"/>
          <w:marBottom w:val="0"/>
          <w:divBdr>
            <w:top w:val="none" w:sz="0" w:space="0" w:color="auto"/>
            <w:left w:val="none" w:sz="0" w:space="0" w:color="auto"/>
            <w:bottom w:val="none" w:sz="0" w:space="0" w:color="auto"/>
            <w:right w:val="none" w:sz="0" w:space="0" w:color="auto"/>
          </w:divBdr>
        </w:div>
        <w:div w:id="564334890">
          <w:marLeft w:val="0"/>
          <w:marRight w:val="0"/>
          <w:marTop w:val="0"/>
          <w:marBottom w:val="0"/>
          <w:divBdr>
            <w:top w:val="none" w:sz="0" w:space="0" w:color="auto"/>
            <w:left w:val="none" w:sz="0" w:space="0" w:color="auto"/>
            <w:bottom w:val="none" w:sz="0" w:space="0" w:color="auto"/>
            <w:right w:val="none" w:sz="0" w:space="0" w:color="auto"/>
          </w:divBdr>
        </w:div>
        <w:div w:id="150028327">
          <w:marLeft w:val="0"/>
          <w:marRight w:val="0"/>
          <w:marTop w:val="0"/>
          <w:marBottom w:val="0"/>
          <w:divBdr>
            <w:top w:val="none" w:sz="0" w:space="0" w:color="auto"/>
            <w:left w:val="none" w:sz="0" w:space="0" w:color="auto"/>
            <w:bottom w:val="none" w:sz="0" w:space="0" w:color="auto"/>
            <w:right w:val="none" w:sz="0" w:space="0" w:color="auto"/>
          </w:divBdr>
        </w:div>
        <w:div w:id="1010452187">
          <w:marLeft w:val="0"/>
          <w:marRight w:val="0"/>
          <w:marTop w:val="0"/>
          <w:marBottom w:val="0"/>
          <w:divBdr>
            <w:top w:val="none" w:sz="0" w:space="0" w:color="auto"/>
            <w:left w:val="none" w:sz="0" w:space="0" w:color="auto"/>
            <w:bottom w:val="none" w:sz="0" w:space="0" w:color="auto"/>
            <w:right w:val="none" w:sz="0" w:space="0" w:color="auto"/>
          </w:divBdr>
        </w:div>
        <w:div w:id="1755013737">
          <w:marLeft w:val="0"/>
          <w:marRight w:val="0"/>
          <w:marTop w:val="0"/>
          <w:marBottom w:val="0"/>
          <w:divBdr>
            <w:top w:val="none" w:sz="0" w:space="0" w:color="auto"/>
            <w:left w:val="none" w:sz="0" w:space="0" w:color="auto"/>
            <w:bottom w:val="none" w:sz="0" w:space="0" w:color="auto"/>
            <w:right w:val="none" w:sz="0" w:space="0" w:color="auto"/>
          </w:divBdr>
        </w:div>
        <w:div w:id="1908687472">
          <w:marLeft w:val="0"/>
          <w:marRight w:val="0"/>
          <w:marTop w:val="0"/>
          <w:marBottom w:val="0"/>
          <w:divBdr>
            <w:top w:val="none" w:sz="0" w:space="0" w:color="auto"/>
            <w:left w:val="none" w:sz="0" w:space="0" w:color="auto"/>
            <w:bottom w:val="none" w:sz="0" w:space="0" w:color="auto"/>
            <w:right w:val="none" w:sz="0" w:space="0" w:color="auto"/>
          </w:divBdr>
        </w:div>
        <w:div w:id="1865287786">
          <w:marLeft w:val="0"/>
          <w:marRight w:val="0"/>
          <w:marTop w:val="0"/>
          <w:marBottom w:val="0"/>
          <w:divBdr>
            <w:top w:val="none" w:sz="0" w:space="0" w:color="auto"/>
            <w:left w:val="none" w:sz="0" w:space="0" w:color="auto"/>
            <w:bottom w:val="none" w:sz="0" w:space="0" w:color="auto"/>
            <w:right w:val="none" w:sz="0" w:space="0" w:color="auto"/>
          </w:divBdr>
        </w:div>
        <w:div w:id="1573389198">
          <w:marLeft w:val="0"/>
          <w:marRight w:val="0"/>
          <w:marTop w:val="0"/>
          <w:marBottom w:val="0"/>
          <w:divBdr>
            <w:top w:val="none" w:sz="0" w:space="0" w:color="auto"/>
            <w:left w:val="none" w:sz="0" w:space="0" w:color="auto"/>
            <w:bottom w:val="none" w:sz="0" w:space="0" w:color="auto"/>
            <w:right w:val="none" w:sz="0" w:space="0" w:color="auto"/>
          </w:divBdr>
        </w:div>
        <w:div w:id="1800175266">
          <w:marLeft w:val="0"/>
          <w:marRight w:val="0"/>
          <w:marTop w:val="0"/>
          <w:marBottom w:val="0"/>
          <w:divBdr>
            <w:top w:val="none" w:sz="0" w:space="0" w:color="auto"/>
            <w:left w:val="none" w:sz="0" w:space="0" w:color="auto"/>
            <w:bottom w:val="none" w:sz="0" w:space="0" w:color="auto"/>
            <w:right w:val="none" w:sz="0" w:space="0" w:color="auto"/>
          </w:divBdr>
        </w:div>
        <w:div w:id="674693513">
          <w:marLeft w:val="0"/>
          <w:marRight w:val="0"/>
          <w:marTop w:val="0"/>
          <w:marBottom w:val="0"/>
          <w:divBdr>
            <w:top w:val="none" w:sz="0" w:space="0" w:color="auto"/>
            <w:left w:val="none" w:sz="0" w:space="0" w:color="auto"/>
            <w:bottom w:val="none" w:sz="0" w:space="0" w:color="auto"/>
            <w:right w:val="none" w:sz="0" w:space="0" w:color="auto"/>
          </w:divBdr>
        </w:div>
        <w:div w:id="1868445653">
          <w:marLeft w:val="0"/>
          <w:marRight w:val="0"/>
          <w:marTop w:val="0"/>
          <w:marBottom w:val="0"/>
          <w:divBdr>
            <w:top w:val="none" w:sz="0" w:space="0" w:color="auto"/>
            <w:left w:val="none" w:sz="0" w:space="0" w:color="auto"/>
            <w:bottom w:val="none" w:sz="0" w:space="0" w:color="auto"/>
            <w:right w:val="none" w:sz="0" w:space="0" w:color="auto"/>
          </w:divBdr>
        </w:div>
        <w:div w:id="2047292539">
          <w:marLeft w:val="0"/>
          <w:marRight w:val="0"/>
          <w:marTop w:val="0"/>
          <w:marBottom w:val="0"/>
          <w:divBdr>
            <w:top w:val="none" w:sz="0" w:space="0" w:color="auto"/>
            <w:left w:val="none" w:sz="0" w:space="0" w:color="auto"/>
            <w:bottom w:val="none" w:sz="0" w:space="0" w:color="auto"/>
            <w:right w:val="none" w:sz="0" w:space="0" w:color="auto"/>
          </w:divBdr>
        </w:div>
        <w:div w:id="1663776476">
          <w:marLeft w:val="0"/>
          <w:marRight w:val="0"/>
          <w:marTop w:val="0"/>
          <w:marBottom w:val="0"/>
          <w:divBdr>
            <w:top w:val="none" w:sz="0" w:space="0" w:color="auto"/>
            <w:left w:val="none" w:sz="0" w:space="0" w:color="auto"/>
            <w:bottom w:val="none" w:sz="0" w:space="0" w:color="auto"/>
            <w:right w:val="none" w:sz="0" w:space="0" w:color="auto"/>
          </w:divBdr>
        </w:div>
        <w:div w:id="581721994">
          <w:marLeft w:val="0"/>
          <w:marRight w:val="0"/>
          <w:marTop w:val="0"/>
          <w:marBottom w:val="0"/>
          <w:divBdr>
            <w:top w:val="none" w:sz="0" w:space="0" w:color="auto"/>
            <w:left w:val="none" w:sz="0" w:space="0" w:color="auto"/>
            <w:bottom w:val="none" w:sz="0" w:space="0" w:color="auto"/>
            <w:right w:val="none" w:sz="0" w:space="0" w:color="auto"/>
          </w:divBdr>
        </w:div>
        <w:div w:id="1350134667">
          <w:marLeft w:val="0"/>
          <w:marRight w:val="0"/>
          <w:marTop w:val="0"/>
          <w:marBottom w:val="0"/>
          <w:divBdr>
            <w:top w:val="none" w:sz="0" w:space="0" w:color="auto"/>
            <w:left w:val="none" w:sz="0" w:space="0" w:color="auto"/>
            <w:bottom w:val="none" w:sz="0" w:space="0" w:color="auto"/>
            <w:right w:val="none" w:sz="0" w:space="0" w:color="auto"/>
          </w:divBdr>
        </w:div>
        <w:div w:id="1379665901">
          <w:marLeft w:val="0"/>
          <w:marRight w:val="0"/>
          <w:marTop w:val="0"/>
          <w:marBottom w:val="0"/>
          <w:divBdr>
            <w:top w:val="none" w:sz="0" w:space="0" w:color="auto"/>
            <w:left w:val="none" w:sz="0" w:space="0" w:color="auto"/>
            <w:bottom w:val="none" w:sz="0" w:space="0" w:color="auto"/>
            <w:right w:val="none" w:sz="0" w:space="0" w:color="auto"/>
          </w:divBdr>
        </w:div>
        <w:div w:id="292296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751</Words>
  <Characters>4059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2018-11-02T14:08:00Z</dcterms:created>
  <dcterms:modified xsi:type="dcterms:W3CDTF">2018-11-02T14:14:00Z</dcterms:modified>
</cp:coreProperties>
</file>