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27" w:rsidRDefault="00E41827" w:rsidP="003F7200">
      <w:pPr>
        <w:jc w:val="center"/>
        <w:rPr>
          <w:sz w:val="24"/>
          <w:szCs w:val="24"/>
        </w:rPr>
      </w:pPr>
      <w:r>
        <w:rPr>
          <w:sz w:val="24"/>
          <w:szCs w:val="24"/>
        </w:rPr>
        <w:t>Γραμμική άλγεβρα και α</w:t>
      </w:r>
      <w:bookmarkStart w:id="0" w:name="_GoBack"/>
      <w:bookmarkEnd w:id="0"/>
      <w:r>
        <w:rPr>
          <w:sz w:val="24"/>
          <w:szCs w:val="24"/>
        </w:rPr>
        <w:t>πειροστικός λογισμός Ι</w:t>
      </w:r>
    </w:p>
    <w:p w:rsidR="00114369" w:rsidRDefault="00E41827" w:rsidP="003F7200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E41827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σετ ασκήσεων (παράδοση: Τρίτη 20 Οκτωβρίου 2015)</w:t>
      </w:r>
    </w:p>
    <w:p w:rsidR="006A02B6" w:rsidRDefault="006A02B6">
      <w:pPr>
        <w:rPr>
          <w:sz w:val="24"/>
          <w:szCs w:val="24"/>
        </w:rPr>
      </w:pPr>
    </w:p>
    <w:p w:rsidR="00E41827" w:rsidRPr="00E41827" w:rsidRDefault="00E41827" w:rsidP="00E418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Έστω </w:t>
      </w:r>
      <w:proofErr w:type="spellStart"/>
      <w:r>
        <w:rPr>
          <w:sz w:val="24"/>
          <w:szCs w:val="24"/>
          <w:lang w:val="en-US"/>
        </w:rPr>
        <w:t>nxn</w:t>
      </w:r>
      <w:proofErr w:type="spellEnd"/>
      <w:r w:rsidRPr="00E41827">
        <w:rPr>
          <w:sz w:val="24"/>
          <w:szCs w:val="24"/>
        </w:rPr>
        <w:t xml:space="preserve"> </w:t>
      </w:r>
      <w:r w:rsidR="00393992">
        <w:rPr>
          <w:sz w:val="24"/>
          <w:szCs w:val="24"/>
        </w:rPr>
        <w:t>πίνακες</w:t>
      </w:r>
      <w:r w:rsidR="00393992" w:rsidRPr="00423C4C">
        <w:rPr>
          <w:position w:val="-10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4pt;height:16pt" o:ole="">
            <v:imagedata r:id="rId7" o:title=""/>
          </v:shape>
          <o:OLEObject Type="Embed" ProgID="Equation.DSMT4" ShapeID="_x0000_i1038" DrawAspect="Content" ObjectID="_1506322832" r:id="rId8"/>
        </w:object>
      </w:r>
      <w:r w:rsidR="00393992">
        <w:t>π</w:t>
      </w:r>
      <w:r>
        <w:rPr>
          <w:sz w:val="24"/>
          <w:szCs w:val="24"/>
        </w:rPr>
        <w:t xml:space="preserve">ου ικανοποιούν την αντιμεταθετική ιδιότητα ως προς τον πολλαπλασιασμό και την εξίσωση </w:t>
      </w:r>
      <w:r w:rsidRPr="00423C4C">
        <w:rPr>
          <w:position w:val="-10"/>
        </w:rPr>
        <w:object w:dxaOrig="2180" w:dyaOrig="360">
          <v:shape id="_x0000_i1025" type="#_x0000_t75" style="width:109.2pt;height:18pt" o:ole="">
            <v:imagedata r:id="rId9" o:title=""/>
          </v:shape>
          <o:OLEObject Type="Embed" ProgID="Equation.DSMT4" ShapeID="_x0000_i1025" DrawAspect="Content" ObjectID="_1506322833" r:id="rId10"/>
        </w:object>
      </w:r>
      <w:r>
        <w:t xml:space="preserve">. Έστω, επίσης ότι υπάρχει ο </w:t>
      </w:r>
      <w:r w:rsidRPr="00423C4C">
        <w:rPr>
          <w:position w:val="-10"/>
        </w:rPr>
        <w:object w:dxaOrig="920" w:dyaOrig="360">
          <v:shape id="_x0000_i1026" type="#_x0000_t75" style="width:46pt;height:18pt" o:ole="">
            <v:imagedata r:id="rId11" o:title=""/>
          </v:shape>
          <o:OLEObject Type="Embed" ProgID="Equation.DSMT4" ShapeID="_x0000_i1026" DrawAspect="Content" ObjectID="_1506322834" r:id="rId12"/>
        </w:object>
      </w:r>
      <w:r>
        <w:t xml:space="preserve">. Δείξτε ότι (α) </w:t>
      </w:r>
      <w:r w:rsidRPr="00423C4C">
        <w:rPr>
          <w:position w:val="-10"/>
        </w:rPr>
        <w:object w:dxaOrig="3000" w:dyaOrig="360">
          <v:shape id="_x0000_i1027" type="#_x0000_t75" style="width:150pt;height:18pt" o:ole="">
            <v:imagedata r:id="rId13" o:title=""/>
          </v:shape>
          <o:OLEObject Type="Embed" ProgID="Equation.DSMT4" ShapeID="_x0000_i1027" DrawAspect="Content" ObjectID="_1506322835" r:id="rId14"/>
        </w:object>
      </w:r>
      <w:r>
        <w:t xml:space="preserve">, (β) </w:t>
      </w:r>
      <w:r w:rsidRPr="00423C4C">
        <w:rPr>
          <w:position w:val="-10"/>
        </w:rPr>
        <w:object w:dxaOrig="1620" w:dyaOrig="360">
          <v:shape id="_x0000_i1028" type="#_x0000_t75" style="width:81.2pt;height:18pt" o:ole="">
            <v:imagedata r:id="rId15" o:title=""/>
          </v:shape>
          <o:OLEObject Type="Embed" ProgID="Equation.DSMT4" ShapeID="_x0000_i1028" DrawAspect="Content" ObjectID="_1506322836" r:id="rId16"/>
        </w:object>
      </w:r>
      <w:r>
        <w:t xml:space="preserve">, (γ) </w:t>
      </w:r>
      <w:r w:rsidRPr="00423C4C">
        <w:rPr>
          <w:position w:val="-10"/>
        </w:rPr>
        <w:object w:dxaOrig="2700" w:dyaOrig="360">
          <v:shape id="_x0000_i1029" type="#_x0000_t75" style="width:135.2pt;height:18pt" o:ole="">
            <v:imagedata r:id="rId17" o:title=""/>
          </v:shape>
          <o:OLEObject Type="Embed" ProgID="Equation.DSMT4" ShapeID="_x0000_i1029" DrawAspect="Content" ObjectID="_1506322837" r:id="rId18"/>
        </w:object>
      </w:r>
      <w:r>
        <w:t>.</w:t>
      </w:r>
    </w:p>
    <w:p w:rsidR="00E41827" w:rsidRPr="00DB651F" w:rsidRDefault="00DB651F" w:rsidP="00E418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Αν οι </w:t>
      </w:r>
      <w:proofErr w:type="spellStart"/>
      <w:r w:rsidRPr="00393992">
        <w:rPr>
          <w:i/>
          <w:lang w:val="en-US"/>
        </w:rPr>
        <w:t>n</w:t>
      </w:r>
      <w:r>
        <w:rPr>
          <w:lang w:val="en-US"/>
        </w:rPr>
        <w:t>x</w:t>
      </w:r>
      <w:r w:rsidRPr="00393992">
        <w:rPr>
          <w:i/>
          <w:lang w:val="en-US"/>
        </w:rPr>
        <w:t>n</w:t>
      </w:r>
      <w:proofErr w:type="spellEnd"/>
      <w:r w:rsidRPr="00DB651F">
        <w:t xml:space="preserve"> </w:t>
      </w:r>
      <w:r>
        <w:t xml:space="preserve">πίνακες </w:t>
      </w:r>
      <w:r w:rsidR="00393992" w:rsidRPr="00423C4C">
        <w:rPr>
          <w:position w:val="-10"/>
        </w:rPr>
        <w:object w:dxaOrig="480" w:dyaOrig="320">
          <v:shape id="_x0000_i1039" type="#_x0000_t75" style="width:24pt;height:16pt" o:ole="">
            <v:imagedata r:id="rId19" o:title=""/>
          </v:shape>
          <o:OLEObject Type="Embed" ProgID="Equation.DSMT4" ShapeID="_x0000_i1039" DrawAspect="Content" ObjectID="_1506322838" r:id="rId20"/>
        </w:object>
      </w:r>
      <w:r>
        <w:t xml:space="preserve">είναι αντιστρέψιμοι και </w:t>
      </w:r>
      <w:r w:rsidRPr="00423C4C">
        <w:rPr>
          <w:position w:val="-4"/>
        </w:rPr>
        <w:object w:dxaOrig="1040" w:dyaOrig="300">
          <v:shape id="_x0000_i1030" type="#_x0000_t75" style="width:52pt;height:15.2pt" o:ole="">
            <v:imagedata r:id="rId21" o:title=""/>
          </v:shape>
          <o:OLEObject Type="Embed" ProgID="Equation.DSMT4" ShapeID="_x0000_i1030" DrawAspect="Content" ObjectID="_1506322839" r:id="rId22"/>
        </w:object>
      </w:r>
      <w:r>
        <w:t xml:space="preserve">, </w:t>
      </w:r>
      <w:r w:rsidRPr="00423C4C">
        <w:rPr>
          <w:position w:val="-4"/>
        </w:rPr>
        <w:object w:dxaOrig="740" w:dyaOrig="300">
          <v:shape id="_x0000_i1031" type="#_x0000_t75" style="width:37.2pt;height:15.2pt" o:ole="">
            <v:imagedata r:id="rId23" o:title=""/>
          </v:shape>
          <o:OLEObject Type="Embed" ProgID="Equation.DSMT4" ShapeID="_x0000_i1031" DrawAspect="Content" ObjectID="_1506322840" r:id="rId24"/>
        </w:object>
      </w:r>
      <w:r>
        <w:t xml:space="preserve">, δείξτε ότι </w:t>
      </w:r>
      <w:r w:rsidRPr="00423C4C">
        <w:rPr>
          <w:position w:val="-4"/>
        </w:rPr>
        <w:object w:dxaOrig="680" w:dyaOrig="300">
          <v:shape id="_x0000_i1032" type="#_x0000_t75" style="width:34pt;height:15.2pt" o:ole="">
            <v:imagedata r:id="rId25" o:title=""/>
          </v:shape>
          <o:OLEObject Type="Embed" ProgID="Equation.DSMT4" ShapeID="_x0000_i1032" DrawAspect="Content" ObjectID="_1506322841" r:id="rId26"/>
        </w:object>
      </w:r>
      <w:r>
        <w:t>.</w:t>
      </w:r>
    </w:p>
    <w:p w:rsidR="00DB651F" w:rsidRPr="00DB651F" w:rsidRDefault="00DB651F" w:rsidP="00E418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Να αποδειχθεί ότι (α) το γινόμενο δύο ορθογωνίων πινάκων είναι ορθογώνιος πίν</w:t>
      </w:r>
      <w:r w:rsidR="0002143D">
        <w:t>ακας, (β) ο αντίστροφος ορθογωνί</w:t>
      </w:r>
      <w:r>
        <w:t>ου πίνακα είναι ορθογώνιος πίνακας.</w:t>
      </w:r>
    </w:p>
    <w:p w:rsidR="00DB651F" w:rsidRPr="00DB651F" w:rsidRDefault="00DB651F" w:rsidP="00E418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Υπολογίστε τους αντίστροφους των πινάκων</w:t>
      </w:r>
    </w:p>
    <w:p w:rsidR="00DB651F" w:rsidRDefault="00E55EC6" w:rsidP="00DB651F">
      <w:pPr>
        <w:pStyle w:val="ListParagraph"/>
      </w:pPr>
      <w:r w:rsidRPr="00423C4C">
        <w:rPr>
          <w:position w:val="-50"/>
        </w:rPr>
        <w:object w:dxaOrig="1740" w:dyaOrig="1120">
          <v:shape id="_x0000_i1033" type="#_x0000_t75" style="width:87.2pt;height:56pt" o:ole="">
            <v:imagedata r:id="rId27" o:title=""/>
          </v:shape>
          <o:OLEObject Type="Embed" ProgID="Equation.DSMT4" ShapeID="_x0000_i1033" DrawAspect="Content" ObjectID="_1506322842" r:id="rId28"/>
        </w:object>
      </w:r>
      <w:r>
        <w:t xml:space="preserve">, </w:t>
      </w:r>
      <w:r w:rsidRPr="00423C4C">
        <w:rPr>
          <w:position w:val="-50"/>
        </w:rPr>
        <w:object w:dxaOrig="2380" w:dyaOrig="1120">
          <v:shape id="_x0000_i1034" type="#_x0000_t75" style="width:119.2pt;height:56pt" o:ole="">
            <v:imagedata r:id="rId29" o:title=""/>
          </v:shape>
          <o:OLEObject Type="Embed" ProgID="Equation.DSMT4" ShapeID="_x0000_i1034" DrawAspect="Content" ObjectID="_1506322843" r:id="rId30"/>
        </w:object>
      </w:r>
      <w:r>
        <w:t xml:space="preserve">, </w:t>
      </w:r>
      <w:r w:rsidR="005F7B27" w:rsidRPr="00423C4C">
        <w:rPr>
          <w:position w:val="-66"/>
        </w:rPr>
        <w:object w:dxaOrig="2160" w:dyaOrig="1440">
          <v:shape id="_x0000_i1035" type="#_x0000_t75" style="width:108pt;height:1in" o:ole="">
            <v:imagedata r:id="rId31" o:title=""/>
          </v:shape>
          <o:OLEObject Type="Embed" ProgID="Equation.DSMT4" ShapeID="_x0000_i1035" DrawAspect="Content" ObjectID="_1506322844" r:id="rId32"/>
        </w:object>
      </w:r>
    </w:p>
    <w:p w:rsidR="005F7B27" w:rsidRPr="006A02B6" w:rsidRDefault="006A02B6" w:rsidP="005F7B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Να λυθεί η εξίσωση </w:t>
      </w:r>
      <w:r w:rsidRPr="00423C4C">
        <w:rPr>
          <w:position w:val="-6"/>
        </w:rPr>
        <w:object w:dxaOrig="1240" w:dyaOrig="340">
          <v:shape id="_x0000_i1036" type="#_x0000_t75" style="width:62pt;height:17.2pt" o:ole="">
            <v:imagedata r:id="rId33" o:title=""/>
          </v:shape>
          <o:OLEObject Type="Embed" ProgID="Equation.DSMT4" ShapeID="_x0000_i1036" DrawAspect="Content" ObjectID="_1506322845" r:id="rId34"/>
        </w:object>
      </w:r>
      <w:r>
        <w:t xml:space="preserve">, όπου </w:t>
      </w:r>
      <w:r w:rsidRPr="00423C4C">
        <w:rPr>
          <w:position w:val="-10"/>
        </w:rPr>
        <w:object w:dxaOrig="440" w:dyaOrig="380">
          <v:shape id="_x0000_i1037" type="#_x0000_t75" style="width:22pt;height:19.2pt" o:ole="">
            <v:imagedata r:id="rId35" o:title=""/>
          </v:shape>
          <o:OLEObject Type="Embed" ProgID="Equation.DSMT4" ShapeID="_x0000_i1037" DrawAspect="Content" ObjectID="_1506322846" r:id="rId36"/>
        </w:object>
      </w:r>
      <w:r>
        <w:t>γνωστά διανύσματα.</w:t>
      </w:r>
    </w:p>
    <w:p w:rsidR="006A02B6" w:rsidRPr="006A02B6" w:rsidRDefault="006A02B6" w:rsidP="006A02B6">
      <w:pPr>
        <w:rPr>
          <w:sz w:val="24"/>
          <w:szCs w:val="24"/>
        </w:rPr>
      </w:pPr>
    </w:p>
    <w:sectPr w:rsidR="006A02B6" w:rsidRPr="006A0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44" w:rsidRDefault="00305544" w:rsidP="001F337B">
      <w:pPr>
        <w:spacing w:after="0" w:line="240" w:lineRule="auto"/>
      </w:pPr>
      <w:r>
        <w:separator/>
      </w:r>
    </w:p>
  </w:endnote>
  <w:endnote w:type="continuationSeparator" w:id="0">
    <w:p w:rsidR="00305544" w:rsidRDefault="00305544" w:rsidP="001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44" w:rsidRDefault="00305544" w:rsidP="001F337B">
      <w:pPr>
        <w:spacing w:after="0" w:line="240" w:lineRule="auto"/>
      </w:pPr>
      <w:r>
        <w:separator/>
      </w:r>
    </w:p>
  </w:footnote>
  <w:footnote w:type="continuationSeparator" w:id="0">
    <w:p w:rsidR="00305544" w:rsidRDefault="00305544" w:rsidP="001F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B619D"/>
    <w:multiLevelType w:val="hybridMultilevel"/>
    <w:tmpl w:val="69766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27"/>
    <w:rsid w:val="0002143D"/>
    <w:rsid w:val="000E1B61"/>
    <w:rsid w:val="00114369"/>
    <w:rsid w:val="001F337B"/>
    <w:rsid w:val="00305544"/>
    <w:rsid w:val="00393992"/>
    <w:rsid w:val="003F7200"/>
    <w:rsid w:val="005F7B27"/>
    <w:rsid w:val="006A02B6"/>
    <w:rsid w:val="00DB651F"/>
    <w:rsid w:val="00E41827"/>
    <w:rsid w:val="00E5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A87B-EBB6-441F-AD1D-55EC470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7B"/>
  </w:style>
  <w:style w:type="paragraph" w:styleId="Footer">
    <w:name w:val="footer"/>
    <w:basedOn w:val="Normal"/>
    <w:link w:val="FooterChar"/>
    <w:uiPriority w:val="99"/>
    <w:unhideWhenUsed/>
    <w:rsid w:val="001F3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2015-10-14T06:42:00Z</dcterms:created>
  <dcterms:modified xsi:type="dcterms:W3CDTF">2015-10-14T07:12:00Z</dcterms:modified>
</cp:coreProperties>
</file>