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B0" w:rsidRDefault="007847B0">
      <w:r>
        <w:t>ΠΑΝΕΠΙΣΤΗΜΙΟ ΘΕΣΣΑΛΙΑΣ</w:t>
      </w:r>
    </w:p>
    <w:p w:rsidR="007847B0" w:rsidRDefault="007847B0">
      <w:r>
        <w:t>ΠΡΟΓΡΑΜΜΑ ΜΕΤΑΠΤΥΧΙΑΚΩΝ ΣΠΟΥΔΩΝ, Περίοδος 2013 - 2014</w:t>
      </w:r>
    </w:p>
    <w:p w:rsidR="007847B0" w:rsidRPr="00857D97" w:rsidRDefault="007847B0" w:rsidP="00857D97">
      <w:pPr>
        <w:widowControl w:val="0"/>
        <w:spacing w:before="60" w:after="60"/>
        <w:ind w:right="57"/>
        <w:rPr>
          <w:b/>
          <w:bCs w:val="0"/>
          <w:color w:val="auto"/>
          <w:kern w:val="28"/>
          <w:sz w:val="28"/>
          <w:szCs w:val="28"/>
        </w:rPr>
      </w:pPr>
      <w:r w:rsidRPr="00857D97">
        <w:rPr>
          <w:b/>
          <w:bCs w:val="0"/>
          <w:noProof/>
          <w:color w:val="auto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5BC2" wp14:editId="25BAE0CC">
                <wp:simplePos x="0" y="0"/>
                <wp:positionH relativeFrom="column">
                  <wp:posOffset>9525</wp:posOffset>
                </wp:positionH>
                <wp:positionV relativeFrom="paragraph">
                  <wp:posOffset>3175</wp:posOffset>
                </wp:positionV>
                <wp:extent cx="5591175" cy="0"/>
                <wp:effectExtent l="0" t="0" r="9525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" strokecolor="black [3040]"/>
            </w:pict>
          </mc:Fallback>
        </mc:AlternateContent>
      </w:r>
      <w:r w:rsidRPr="00857D97">
        <w:rPr>
          <w:b/>
          <w:bCs w:val="0"/>
          <w:color w:val="auto"/>
          <w:kern w:val="28"/>
          <w:sz w:val="28"/>
          <w:szCs w:val="28"/>
        </w:rPr>
        <w:t xml:space="preserve">ΣΤΟΥΝΤΙΟ ΠΟΛΕΟΔΟΜΙΑΣ – ΧΩΡΟΤΑΞΙΑΣ </w:t>
      </w:r>
    </w:p>
    <w:p w:rsidR="007847B0" w:rsidRDefault="007847B0" w:rsidP="007847B0">
      <w:pPr>
        <w:rPr>
          <w:b/>
          <w:sz w:val="22"/>
          <w:szCs w:val="22"/>
        </w:rPr>
      </w:pPr>
    </w:p>
    <w:p w:rsidR="007847B0" w:rsidRDefault="007847B0" w:rsidP="007847B0">
      <w:pPr>
        <w:rPr>
          <w:b/>
          <w:sz w:val="22"/>
          <w:szCs w:val="22"/>
        </w:rPr>
      </w:pPr>
      <w:r w:rsidRPr="007847B0">
        <w:rPr>
          <w:sz w:val="22"/>
          <w:szCs w:val="22"/>
        </w:rPr>
        <w:t>Θέμα</w:t>
      </w:r>
      <w:r>
        <w:rPr>
          <w:sz w:val="22"/>
          <w:szCs w:val="22"/>
        </w:rPr>
        <w:t xml:space="preserve"> εξαμήνου</w:t>
      </w:r>
      <w:r w:rsidRPr="007847B0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Ισόρροπη ανάπτυξη παραλιακής ζώνης Δήμου Βόλου</w:t>
      </w:r>
    </w:p>
    <w:p w:rsidR="007847B0" w:rsidRDefault="007847B0"/>
    <w:p w:rsidR="00857D97" w:rsidRPr="007847B0" w:rsidRDefault="00857D97"/>
    <w:tbl>
      <w:tblPr>
        <w:tblW w:w="878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7371"/>
      </w:tblGrid>
      <w:tr w:rsidR="00450D92" w:rsidTr="00450D92">
        <w:trPr>
          <w:trHeight w:val="20"/>
        </w:trPr>
        <w:tc>
          <w:tcPr>
            <w:tcW w:w="8789" w:type="dxa"/>
            <w:gridSpan w:val="2"/>
          </w:tcPr>
          <w:p w:rsidR="00450D92" w:rsidRPr="00533656" w:rsidRDefault="00450D92" w:rsidP="00533656">
            <w:pPr>
              <w:widowControl w:val="0"/>
              <w:spacing w:before="60" w:after="60"/>
              <w:ind w:left="57" w:right="57"/>
              <w:jc w:val="center"/>
              <w:rPr>
                <w:b/>
                <w:bCs w:val="0"/>
                <w:color w:val="auto"/>
                <w:kern w:val="28"/>
                <w:sz w:val="28"/>
                <w:szCs w:val="28"/>
              </w:rPr>
            </w:pPr>
            <w:r w:rsidRPr="00533656">
              <w:rPr>
                <w:b/>
                <w:bCs w:val="0"/>
                <w:color w:val="auto"/>
                <w:kern w:val="28"/>
                <w:sz w:val="28"/>
                <w:szCs w:val="28"/>
              </w:rPr>
              <w:t>ΠΡΟΓΡΑΜΜΑ ΜΑΘΗΜΑΤΩΝ</w:t>
            </w:r>
          </w:p>
        </w:tc>
      </w:tr>
      <w:tr w:rsidR="00450D92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533656">
            <w:pPr>
              <w:widowControl w:val="0"/>
              <w:spacing w:before="60" w:after="60"/>
              <w:ind w:left="57" w:right="57"/>
              <w:jc w:val="center"/>
              <w:rPr>
                <w:b/>
                <w:bCs w:val="0"/>
                <w:color w:val="auto"/>
                <w:kern w:val="28"/>
              </w:rPr>
            </w:pPr>
            <w:r w:rsidRPr="00533656">
              <w:rPr>
                <w:b/>
                <w:bCs w:val="0"/>
                <w:color w:val="auto"/>
                <w:kern w:val="28"/>
              </w:rPr>
              <w:t>Ημερομηνία</w:t>
            </w:r>
          </w:p>
        </w:tc>
        <w:tc>
          <w:tcPr>
            <w:tcW w:w="7371" w:type="dxa"/>
          </w:tcPr>
          <w:p w:rsidR="00450D92" w:rsidRPr="00533656" w:rsidRDefault="00450D92" w:rsidP="00533656">
            <w:pPr>
              <w:widowControl w:val="0"/>
              <w:spacing w:before="60" w:after="60"/>
              <w:ind w:left="57" w:right="57"/>
              <w:jc w:val="center"/>
              <w:rPr>
                <w:b/>
                <w:bCs w:val="0"/>
                <w:color w:val="auto"/>
                <w:kern w:val="28"/>
              </w:rPr>
            </w:pPr>
            <w:r w:rsidRPr="00533656">
              <w:rPr>
                <w:b/>
                <w:bCs w:val="0"/>
                <w:color w:val="auto"/>
                <w:kern w:val="28"/>
              </w:rPr>
              <w:t>Αντικείμενο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1</w:t>
            </w:r>
            <w:r w:rsidRPr="00533656">
              <w:rPr>
                <w:bCs w:val="0"/>
                <w:color w:val="auto"/>
                <w:kern w:val="28"/>
                <w:lang w:val="en-US"/>
              </w:rPr>
              <w:t>2</w:t>
            </w:r>
            <w:r w:rsidRPr="00533656">
              <w:rPr>
                <w:bCs w:val="0"/>
                <w:color w:val="auto"/>
                <w:kern w:val="28"/>
              </w:rPr>
              <w:t>/2</w:t>
            </w:r>
          </w:p>
        </w:tc>
        <w:tc>
          <w:tcPr>
            <w:tcW w:w="7371" w:type="dxa"/>
          </w:tcPr>
          <w:p w:rsidR="00450D92" w:rsidRPr="00533656" w:rsidRDefault="00450D92" w:rsidP="007F75DA">
            <w:pPr>
              <w:widowControl w:val="0"/>
              <w:spacing w:before="60" w:after="60"/>
              <w:ind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Εισαγωγή στο αντικείμενο του μαθήματος και τα δεδομένα</w:t>
            </w:r>
            <w:r w:rsidR="009941CC">
              <w:rPr>
                <w:bCs w:val="0"/>
                <w:color w:val="auto"/>
                <w:kern w:val="28"/>
              </w:rPr>
              <w:t xml:space="preserve"> του θέματος εξαμήνου. Εισήγηση</w:t>
            </w:r>
            <w:r>
              <w:rPr>
                <w:bCs w:val="0"/>
                <w:color w:val="auto"/>
                <w:kern w:val="28"/>
              </w:rPr>
              <w:t xml:space="preserve"> (</w:t>
            </w:r>
            <w:proofErr w:type="spellStart"/>
            <w:r>
              <w:rPr>
                <w:bCs w:val="0"/>
                <w:color w:val="auto"/>
                <w:kern w:val="28"/>
              </w:rPr>
              <w:t>Μπεζαντέ</w:t>
            </w:r>
            <w:proofErr w:type="spellEnd"/>
            <w:r>
              <w:rPr>
                <w:bCs w:val="0"/>
                <w:color w:val="auto"/>
                <w:kern w:val="28"/>
              </w:rPr>
              <w:t>)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  <w:lang w:val="en-US"/>
              </w:rPr>
              <w:t>19</w:t>
            </w:r>
            <w:r w:rsidRPr="00533656">
              <w:rPr>
                <w:bCs w:val="0"/>
                <w:color w:val="auto"/>
                <w:kern w:val="28"/>
              </w:rPr>
              <w:t>/2</w:t>
            </w:r>
          </w:p>
        </w:tc>
        <w:tc>
          <w:tcPr>
            <w:tcW w:w="7371" w:type="dxa"/>
          </w:tcPr>
          <w:p w:rsidR="00450D92" w:rsidRPr="00533656" w:rsidRDefault="00450D92" w:rsidP="00DE7AE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Παρουσίαση υφιστάμενων χρήσεων γης από ομάδες. Παρατηρήσεις – διορθώσεις. Εισροή υλικού από ομάδα διοίκησης</w:t>
            </w:r>
            <w:r w:rsidR="00DE7AE2">
              <w:rPr>
                <w:bCs w:val="0"/>
                <w:color w:val="auto"/>
                <w:kern w:val="28"/>
              </w:rPr>
              <w:t>. Εισήγηση: Διαχείριση</w:t>
            </w:r>
            <w:r>
              <w:rPr>
                <w:bCs w:val="0"/>
                <w:color w:val="auto"/>
                <w:kern w:val="28"/>
              </w:rPr>
              <w:t xml:space="preserve"> </w:t>
            </w:r>
            <w:proofErr w:type="spellStart"/>
            <w:r w:rsidR="00DE7AE2">
              <w:rPr>
                <w:bCs w:val="0"/>
                <w:color w:val="auto"/>
                <w:kern w:val="28"/>
              </w:rPr>
              <w:t>περιαστικού</w:t>
            </w:r>
            <w:proofErr w:type="spellEnd"/>
            <w:r w:rsidR="00DE7AE2">
              <w:rPr>
                <w:bCs w:val="0"/>
                <w:color w:val="auto"/>
                <w:kern w:val="28"/>
              </w:rPr>
              <w:t xml:space="preserve"> </w:t>
            </w:r>
            <w:r>
              <w:rPr>
                <w:bCs w:val="0"/>
                <w:color w:val="auto"/>
                <w:kern w:val="28"/>
              </w:rPr>
              <w:t>τοπίου (</w:t>
            </w:r>
            <w:proofErr w:type="spellStart"/>
            <w:r>
              <w:rPr>
                <w:bCs w:val="0"/>
                <w:color w:val="auto"/>
                <w:kern w:val="28"/>
              </w:rPr>
              <w:t>Σαπουνάκης</w:t>
            </w:r>
            <w:proofErr w:type="spellEnd"/>
            <w:r>
              <w:rPr>
                <w:bCs w:val="0"/>
                <w:color w:val="auto"/>
                <w:kern w:val="28"/>
              </w:rPr>
              <w:t>)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26/2</w:t>
            </w:r>
          </w:p>
        </w:tc>
        <w:tc>
          <w:tcPr>
            <w:tcW w:w="7371" w:type="dxa"/>
          </w:tcPr>
          <w:p w:rsidR="00450D92" w:rsidRPr="00533656" w:rsidRDefault="00450D92" w:rsidP="007F75DA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Παρουσίαση υφιστάμενων προτάσεων υπερκείμενου σχεδιασμού από ομάδες. Παρατηρήσεις – διορθώσεις, οδηγίες από</w:t>
            </w:r>
            <w:r w:rsidRPr="007F75DA">
              <w:rPr>
                <w:bCs w:val="0"/>
                <w:color w:val="auto"/>
                <w:kern w:val="28"/>
              </w:rPr>
              <w:t xml:space="preserve"> την ομάδα διοίκησης προς τις άλλες ομάδες</w:t>
            </w:r>
            <w:r w:rsidR="009941CC">
              <w:rPr>
                <w:bCs w:val="0"/>
                <w:color w:val="auto"/>
                <w:kern w:val="28"/>
              </w:rPr>
              <w:t>. Εισήγηση: Ε</w:t>
            </w:r>
            <w:r>
              <w:rPr>
                <w:bCs w:val="0"/>
                <w:color w:val="auto"/>
                <w:kern w:val="28"/>
              </w:rPr>
              <w:t>πίπεδα χωρικού σχεδιασμού (</w:t>
            </w:r>
            <w:proofErr w:type="spellStart"/>
            <w:r>
              <w:rPr>
                <w:bCs w:val="0"/>
                <w:color w:val="auto"/>
                <w:kern w:val="28"/>
              </w:rPr>
              <w:t>Λαλένης</w:t>
            </w:r>
            <w:proofErr w:type="spellEnd"/>
            <w:r>
              <w:rPr>
                <w:bCs w:val="0"/>
                <w:color w:val="auto"/>
                <w:kern w:val="28"/>
              </w:rPr>
              <w:t>)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  <w:lang w:val="en-US"/>
              </w:rPr>
              <w:t>5</w:t>
            </w:r>
            <w:r w:rsidRPr="00533656">
              <w:rPr>
                <w:bCs w:val="0"/>
                <w:color w:val="auto"/>
                <w:kern w:val="28"/>
              </w:rPr>
              <w:t>/3</w:t>
            </w:r>
          </w:p>
        </w:tc>
        <w:tc>
          <w:tcPr>
            <w:tcW w:w="7371" w:type="dxa"/>
          </w:tcPr>
          <w:p w:rsidR="00450D92" w:rsidRPr="00533656" w:rsidRDefault="00450D92" w:rsidP="007F75DA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Παρουσίαση απόψεων φορέων από ομάδες. Παρατηρήσεις – διορθώσεις, οδηγίες από</w:t>
            </w:r>
            <w:r w:rsidRPr="007F75DA">
              <w:rPr>
                <w:bCs w:val="0"/>
                <w:color w:val="auto"/>
                <w:kern w:val="28"/>
              </w:rPr>
              <w:t xml:space="preserve"> την ομάδα διοίκησης προς τις άλλες ομάδες</w:t>
            </w:r>
            <w:r>
              <w:rPr>
                <w:bCs w:val="0"/>
                <w:color w:val="auto"/>
                <w:kern w:val="28"/>
              </w:rPr>
              <w:t xml:space="preserve">. Εισήγηση: </w:t>
            </w:r>
            <w:r>
              <w:rPr>
                <w:bCs w:val="0"/>
                <w:color w:val="auto"/>
                <w:kern w:val="28"/>
                <w:lang w:val="en-US"/>
              </w:rPr>
              <w:t>SWOT</w:t>
            </w:r>
            <w:r w:rsidRPr="007F75DA">
              <w:rPr>
                <w:bCs w:val="0"/>
                <w:color w:val="auto"/>
                <w:kern w:val="28"/>
              </w:rPr>
              <w:t xml:space="preserve"> </w:t>
            </w:r>
            <w:r>
              <w:rPr>
                <w:bCs w:val="0"/>
                <w:color w:val="auto"/>
                <w:kern w:val="28"/>
                <w:lang w:val="en-US"/>
              </w:rPr>
              <w:t>analysis</w:t>
            </w:r>
            <w:r>
              <w:rPr>
                <w:bCs w:val="0"/>
                <w:color w:val="auto"/>
                <w:kern w:val="28"/>
              </w:rPr>
              <w:t xml:space="preserve"> (Μεταξάς)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1</w:t>
            </w:r>
            <w:r w:rsidRPr="00533656">
              <w:rPr>
                <w:bCs w:val="0"/>
                <w:color w:val="auto"/>
                <w:kern w:val="28"/>
                <w:lang w:val="en-US"/>
              </w:rPr>
              <w:t>2</w:t>
            </w:r>
            <w:r w:rsidRPr="00533656">
              <w:rPr>
                <w:bCs w:val="0"/>
                <w:color w:val="auto"/>
                <w:kern w:val="28"/>
              </w:rPr>
              <w:t>/3</w:t>
            </w:r>
          </w:p>
        </w:tc>
        <w:tc>
          <w:tcPr>
            <w:tcW w:w="7371" w:type="dxa"/>
          </w:tcPr>
          <w:p w:rsidR="00450D92" w:rsidRPr="00533656" w:rsidRDefault="00450D92" w:rsidP="00781A37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Οργανωμένη παράδοση της πρώτης φάσης της ανάλυσης + προτάσεις ρυθμίσεων από ομάδες. Κριτική θεώρηση και συζήτηση.</w:t>
            </w:r>
          </w:p>
        </w:tc>
      </w:tr>
      <w:tr w:rsidR="00450D92" w:rsidRPr="00294663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  <w:lang w:val="en-US"/>
              </w:rPr>
              <w:t>19</w:t>
            </w:r>
            <w:r w:rsidRPr="00533656">
              <w:rPr>
                <w:bCs w:val="0"/>
                <w:color w:val="auto"/>
                <w:kern w:val="28"/>
              </w:rPr>
              <w:t>/3</w:t>
            </w:r>
          </w:p>
        </w:tc>
        <w:tc>
          <w:tcPr>
            <w:tcW w:w="7371" w:type="dxa"/>
          </w:tcPr>
          <w:p w:rsidR="00450D92" w:rsidRPr="00533656" w:rsidRDefault="00450D92" w:rsidP="00A6593C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 w:rsidRPr="001E019A">
              <w:rPr>
                <w:bCs w:val="0"/>
                <w:color w:val="auto"/>
                <w:kern w:val="28"/>
              </w:rPr>
              <w:t xml:space="preserve">Σχόλια – διορθώσεις – οδηγίες από την ομάδα διοίκησης προς τις άλλες ομάδες. Πρώτη παρουσίαση προτάσεων από ομάδες. </w:t>
            </w:r>
          </w:p>
        </w:tc>
      </w:tr>
      <w:tr w:rsidR="00450D92" w:rsidRPr="00294663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  <w:lang w:val="en-US"/>
              </w:rPr>
              <w:t>26</w:t>
            </w:r>
            <w:r w:rsidRPr="00533656">
              <w:rPr>
                <w:bCs w:val="0"/>
                <w:color w:val="auto"/>
                <w:kern w:val="28"/>
              </w:rPr>
              <w:t>/</w:t>
            </w:r>
            <w:r w:rsidRPr="00533656">
              <w:rPr>
                <w:bCs w:val="0"/>
                <w:color w:val="auto"/>
                <w:kern w:val="28"/>
                <w:lang w:val="en-US"/>
              </w:rPr>
              <w:t>3</w:t>
            </w:r>
          </w:p>
        </w:tc>
        <w:tc>
          <w:tcPr>
            <w:tcW w:w="7371" w:type="dxa"/>
          </w:tcPr>
          <w:p w:rsidR="00450D92" w:rsidRPr="00533656" w:rsidRDefault="00450D92" w:rsidP="007B6C87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>Δεύτερη</w:t>
            </w:r>
            <w:r w:rsidRPr="001E019A">
              <w:rPr>
                <w:bCs w:val="0"/>
                <w:color w:val="auto"/>
                <w:kern w:val="28"/>
              </w:rPr>
              <w:t xml:space="preserve"> παρουσίαση προτάσεων από ομάδες. </w:t>
            </w:r>
            <w:r w:rsidRPr="00533656">
              <w:rPr>
                <w:bCs w:val="0"/>
                <w:color w:val="auto"/>
              </w:rPr>
              <w:t>Παρουσίαση διαγραμμάτων συσχέτισης SWOT με στόχους. Παρουσίαση του εργαλείου αξιολόγησης</w:t>
            </w:r>
            <w:r>
              <w:rPr>
                <w:bCs w:val="0"/>
                <w:color w:val="auto"/>
              </w:rPr>
              <w:t xml:space="preserve"> από την ομάδα διοίκησης..</w:t>
            </w:r>
            <w:r>
              <w:rPr>
                <w:bCs w:val="0"/>
                <w:color w:val="auto"/>
                <w:kern w:val="28"/>
              </w:rPr>
              <w:t xml:space="preserve"> 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450D9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  <w:lang w:val="en-US"/>
              </w:rPr>
              <w:t>2</w:t>
            </w:r>
            <w:r w:rsidRPr="00533656">
              <w:rPr>
                <w:bCs w:val="0"/>
                <w:color w:val="auto"/>
                <w:kern w:val="28"/>
              </w:rPr>
              <w:t>/4</w:t>
            </w:r>
          </w:p>
        </w:tc>
        <w:tc>
          <w:tcPr>
            <w:tcW w:w="7371" w:type="dxa"/>
          </w:tcPr>
          <w:p w:rsidR="00450D92" w:rsidRPr="00533656" w:rsidRDefault="00450D92" w:rsidP="007B6C87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 w:rsidRPr="007B6C87">
              <w:rPr>
                <w:bCs w:val="0"/>
                <w:color w:val="auto"/>
                <w:kern w:val="28"/>
              </w:rPr>
              <w:t xml:space="preserve">Σχόλια – διορθώσεις – οδηγίες από την ομάδα διοίκησης προς τις άλλες ομάδες. </w:t>
            </w:r>
            <w:r>
              <w:rPr>
                <w:bCs w:val="0"/>
                <w:color w:val="auto"/>
                <w:kern w:val="28"/>
              </w:rPr>
              <w:t xml:space="preserve">Παρουσίαση </w:t>
            </w:r>
            <w:r w:rsidRPr="007B6C87">
              <w:rPr>
                <w:bCs w:val="0"/>
                <w:color w:val="auto"/>
                <w:kern w:val="28"/>
              </w:rPr>
              <w:t xml:space="preserve">εναλλακτικών σεναρίων </w:t>
            </w:r>
            <w:r>
              <w:rPr>
                <w:bCs w:val="0"/>
                <w:color w:val="auto"/>
                <w:kern w:val="28"/>
              </w:rPr>
              <w:t xml:space="preserve">και προτάσεων </w:t>
            </w:r>
            <w:r w:rsidRPr="007B6C87">
              <w:rPr>
                <w:bCs w:val="0"/>
                <w:color w:val="auto"/>
                <w:kern w:val="28"/>
              </w:rPr>
              <w:t xml:space="preserve">από ομάδες. </w:t>
            </w:r>
          </w:p>
        </w:tc>
      </w:tr>
      <w:tr w:rsidR="00450D92" w:rsidRPr="00294663" w:rsidTr="00450D92">
        <w:trPr>
          <w:trHeight w:val="20"/>
        </w:trPr>
        <w:tc>
          <w:tcPr>
            <w:tcW w:w="1418" w:type="dxa"/>
          </w:tcPr>
          <w:p w:rsidR="00450D92" w:rsidRPr="00533656" w:rsidRDefault="00450D9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450D92">
              <w:rPr>
                <w:bCs w:val="0"/>
                <w:color w:val="auto"/>
                <w:kern w:val="28"/>
              </w:rPr>
              <w:t>9</w:t>
            </w:r>
            <w:r w:rsidRPr="00533656">
              <w:rPr>
                <w:bCs w:val="0"/>
                <w:color w:val="auto"/>
                <w:kern w:val="28"/>
              </w:rPr>
              <w:t>/4</w:t>
            </w:r>
          </w:p>
        </w:tc>
        <w:tc>
          <w:tcPr>
            <w:tcW w:w="7371" w:type="dxa"/>
          </w:tcPr>
          <w:p w:rsidR="00450D92" w:rsidRPr="00533656" w:rsidRDefault="00450D92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>
              <w:rPr>
                <w:bCs w:val="0"/>
                <w:color w:val="auto"/>
                <w:kern w:val="28"/>
              </w:rPr>
              <w:t xml:space="preserve">Πρώτη παράδοση κειμένων και χαρτών από ομάδες. </w:t>
            </w:r>
            <w:r w:rsidRPr="00450D92">
              <w:rPr>
                <w:bCs w:val="0"/>
                <w:color w:val="auto"/>
                <w:kern w:val="28"/>
              </w:rPr>
              <w:t xml:space="preserve">Παράδοση draft δράσεων (κείμενο - χάρτες) και συσχέτισης στόχων και δράσεων από ομάδες προς την ομάδα διοίκησης. </w:t>
            </w:r>
            <w:r w:rsidRPr="007B6C87">
              <w:rPr>
                <w:bCs w:val="0"/>
                <w:color w:val="auto"/>
                <w:kern w:val="28"/>
              </w:rPr>
              <w:t>Αιτιολογημένη επιλογή σεναρίου από ομάδα διοίκησης.</w:t>
            </w:r>
          </w:p>
        </w:tc>
      </w:tr>
      <w:tr w:rsidR="00450D92" w:rsidRPr="00294663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ενδιάμεσα</w:t>
            </w:r>
          </w:p>
        </w:tc>
        <w:tc>
          <w:tcPr>
            <w:tcW w:w="7371" w:type="dxa"/>
          </w:tcPr>
          <w:p w:rsidR="00450D92" w:rsidRPr="00450D92" w:rsidRDefault="00450D92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Σ</w:t>
            </w:r>
            <w:r>
              <w:rPr>
                <w:bCs w:val="0"/>
                <w:color w:val="auto"/>
                <w:kern w:val="28"/>
              </w:rPr>
              <w:t>χόλια – διορθώσεις – οδηγίες από</w:t>
            </w:r>
            <w:r w:rsidRPr="00533656">
              <w:rPr>
                <w:bCs w:val="0"/>
                <w:color w:val="auto"/>
                <w:kern w:val="28"/>
              </w:rPr>
              <w:t xml:space="preserve"> την ομάδα διοίκησης προς τις άλλες ομάδες. Παράδοση διαγραμμάτων συ</w:t>
            </w:r>
            <w:r>
              <w:rPr>
                <w:bCs w:val="0"/>
                <w:color w:val="auto"/>
                <w:kern w:val="28"/>
              </w:rPr>
              <w:t>σχέτισης SWOT με στόχους από</w:t>
            </w:r>
            <w:r w:rsidRPr="00533656">
              <w:rPr>
                <w:bCs w:val="0"/>
                <w:color w:val="auto"/>
                <w:kern w:val="28"/>
              </w:rPr>
              <w:t xml:space="preserve"> ομάδες. </w:t>
            </w:r>
            <w:r>
              <w:rPr>
                <w:bCs w:val="0"/>
                <w:color w:val="auto"/>
                <w:kern w:val="28"/>
              </w:rPr>
              <w:t xml:space="preserve"> </w:t>
            </w:r>
          </w:p>
        </w:tc>
      </w:tr>
      <w:tr w:rsidR="00450D92" w:rsidRPr="005523EB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523EB">
              <w:rPr>
                <w:bCs w:val="0"/>
                <w:color w:val="auto"/>
                <w:kern w:val="28"/>
              </w:rPr>
              <w:t>30</w:t>
            </w:r>
            <w:r w:rsidRPr="00A6593C">
              <w:rPr>
                <w:bCs w:val="0"/>
                <w:color w:val="auto"/>
                <w:kern w:val="28"/>
              </w:rPr>
              <w:t>/</w:t>
            </w:r>
            <w:r w:rsidRPr="005523EB">
              <w:rPr>
                <w:bCs w:val="0"/>
                <w:color w:val="auto"/>
                <w:kern w:val="28"/>
              </w:rPr>
              <w:t>4</w:t>
            </w:r>
          </w:p>
        </w:tc>
        <w:tc>
          <w:tcPr>
            <w:tcW w:w="7371" w:type="dxa"/>
          </w:tcPr>
          <w:p w:rsidR="00450D92" w:rsidRPr="005523EB" w:rsidRDefault="00450D92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  <w:bookmarkStart w:id="0" w:name="_GoBack"/>
            <w:bookmarkEnd w:id="0"/>
          </w:p>
        </w:tc>
      </w:tr>
      <w:tr w:rsidR="00450D92" w:rsidRPr="005523EB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450D92">
              <w:rPr>
                <w:bCs w:val="0"/>
                <w:color w:val="auto"/>
                <w:kern w:val="28"/>
              </w:rPr>
              <w:t>7</w:t>
            </w:r>
            <w:r w:rsidRPr="00533656">
              <w:rPr>
                <w:bCs w:val="0"/>
                <w:color w:val="auto"/>
                <w:kern w:val="28"/>
              </w:rPr>
              <w:t>/5</w:t>
            </w:r>
          </w:p>
        </w:tc>
        <w:tc>
          <w:tcPr>
            <w:tcW w:w="7371" w:type="dxa"/>
          </w:tcPr>
          <w:p w:rsidR="00450D92" w:rsidRPr="00450D92" w:rsidRDefault="00450D92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</w:p>
        </w:tc>
      </w:tr>
      <w:tr w:rsidR="00450D92" w:rsidRPr="005523EB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1</w:t>
            </w:r>
            <w:r w:rsidRPr="00450D92">
              <w:rPr>
                <w:bCs w:val="0"/>
                <w:color w:val="auto"/>
                <w:kern w:val="28"/>
              </w:rPr>
              <w:t>4</w:t>
            </w:r>
            <w:r w:rsidRPr="00533656">
              <w:rPr>
                <w:bCs w:val="0"/>
                <w:color w:val="auto"/>
                <w:kern w:val="28"/>
              </w:rPr>
              <w:t>/5</w:t>
            </w:r>
          </w:p>
        </w:tc>
        <w:tc>
          <w:tcPr>
            <w:tcW w:w="7371" w:type="dxa"/>
          </w:tcPr>
          <w:p w:rsidR="00450D92" w:rsidRPr="00450D92" w:rsidRDefault="00450D92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</w:p>
        </w:tc>
      </w:tr>
      <w:tr w:rsidR="00450D92" w:rsidRPr="005523EB" w:rsidTr="00450D92">
        <w:trPr>
          <w:cantSplit/>
          <w:trHeight w:val="20"/>
        </w:trPr>
        <w:tc>
          <w:tcPr>
            <w:tcW w:w="1418" w:type="dxa"/>
          </w:tcPr>
          <w:p w:rsidR="00450D92" w:rsidRPr="00533656" w:rsidRDefault="00450D92" w:rsidP="00DE7AE2">
            <w:pPr>
              <w:widowControl w:val="0"/>
              <w:spacing w:before="60" w:after="60"/>
              <w:ind w:right="57"/>
              <w:jc w:val="center"/>
              <w:rPr>
                <w:bCs w:val="0"/>
                <w:color w:val="auto"/>
                <w:kern w:val="28"/>
              </w:rPr>
            </w:pPr>
            <w:r w:rsidRPr="00533656">
              <w:rPr>
                <w:bCs w:val="0"/>
                <w:color w:val="auto"/>
                <w:kern w:val="28"/>
              </w:rPr>
              <w:t>2</w:t>
            </w:r>
            <w:r w:rsidRPr="00450D92">
              <w:rPr>
                <w:bCs w:val="0"/>
                <w:color w:val="auto"/>
                <w:kern w:val="28"/>
              </w:rPr>
              <w:t>1</w:t>
            </w:r>
            <w:r w:rsidRPr="00533656">
              <w:rPr>
                <w:bCs w:val="0"/>
                <w:color w:val="auto"/>
                <w:kern w:val="28"/>
              </w:rPr>
              <w:t>/5</w:t>
            </w:r>
          </w:p>
        </w:tc>
        <w:tc>
          <w:tcPr>
            <w:tcW w:w="7371" w:type="dxa"/>
          </w:tcPr>
          <w:p w:rsidR="00450D92" w:rsidRPr="00450D92" w:rsidRDefault="00450D92" w:rsidP="00450D92">
            <w:pPr>
              <w:widowControl w:val="0"/>
              <w:spacing w:before="60" w:after="60"/>
              <w:ind w:left="57" w:right="57"/>
              <w:rPr>
                <w:bCs w:val="0"/>
                <w:color w:val="auto"/>
                <w:kern w:val="28"/>
              </w:rPr>
            </w:pPr>
          </w:p>
        </w:tc>
      </w:tr>
    </w:tbl>
    <w:p w:rsidR="002430C2" w:rsidRPr="007847B0" w:rsidRDefault="002430C2" w:rsidP="007847B0"/>
    <w:sectPr w:rsidR="002430C2" w:rsidRPr="007847B0" w:rsidSect="00450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B0"/>
    <w:rsid w:val="000F51C7"/>
    <w:rsid w:val="001E019A"/>
    <w:rsid w:val="002430C2"/>
    <w:rsid w:val="00334C34"/>
    <w:rsid w:val="00450D92"/>
    <w:rsid w:val="004836B1"/>
    <w:rsid w:val="004949B1"/>
    <w:rsid w:val="00533656"/>
    <w:rsid w:val="005523EB"/>
    <w:rsid w:val="005C3BDD"/>
    <w:rsid w:val="007847B0"/>
    <w:rsid w:val="007B6C87"/>
    <w:rsid w:val="007E67CE"/>
    <w:rsid w:val="007F75DA"/>
    <w:rsid w:val="00857D97"/>
    <w:rsid w:val="00902801"/>
    <w:rsid w:val="009941CC"/>
    <w:rsid w:val="00A6593C"/>
    <w:rsid w:val="00AA7909"/>
    <w:rsid w:val="00AC5D50"/>
    <w:rsid w:val="00DE7AE2"/>
    <w:rsid w:val="00E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B0"/>
    <w:pPr>
      <w:spacing w:after="0" w:line="240" w:lineRule="auto"/>
    </w:pPr>
    <w:rPr>
      <w:rFonts w:ascii="Arial" w:eastAsia="Times New Roman" w:hAnsi="Arial" w:cs="Arial"/>
      <w:bCs/>
      <w:color w:val="00000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B0"/>
    <w:pPr>
      <w:spacing w:after="0" w:line="240" w:lineRule="auto"/>
    </w:pPr>
    <w:rPr>
      <w:rFonts w:ascii="Arial" w:eastAsia="Times New Roman" w:hAnsi="Arial" w:cs="Arial"/>
      <w:bCs/>
      <w:color w:val="00000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2014-02-12T16:05:00Z</cp:lastPrinted>
  <dcterms:created xsi:type="dcterms:W3CDTF">2014-02-12T18:37:00Z</dcterms:created>
  <dcterms:modified xsi:type="dcterms:W3CDTF">2014-02-12T18:37:00Z</dcterms:modified>
</cp:coreProperties>
</file>