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524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451"/>
        <w:gridCol w:w="1571"/>
        <w:gridCol w:w="1423"/>
        <w:gridCol w:w="1089"/>
        <w:gridCol w:w="1240"/>
        <w:gridCol w:w="1231"/>
      </w:tblGrid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32" w:type="dxa"/>
            <w:gridSpan w:val="7"/>
            <w:shd w:val="clear" w:color="auto" w:fill="F3F3F3"/>
            <w:vAlign w:val="center"/>
          </w:tcPr>
          <w:p w:rsidR="00414B8F" w:rsidRPr="00FE2CC6" w:rsidRDefault="00414B8F" w:rsidP="0065399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br w:type="page"/>
            </w:r>
            <w:r w:rsidRPr="00FE2C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Πίνακας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 </w:t>
            </w:r>
            <w:r w:rsidRPr="00FE2C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 Ανάγκες κοινωνικής υποδομής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στην Πολεοδομική Ενότητα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Αγριάς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3078" w:type="dxa"/>
            <w:gridSpan w:val="2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57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ΠΕ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Αγριάς</w:t>
            </w:r>
            <w:proofErr w:type="spellEnd"/>
          </w:p>
        </w:tc>
        <w:tc>
          <w:tcPr>
            <w:tcW w:w="1571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Εξυπηρετούμενος πληθυσμός</w:t>
            </w:r>
          </w:p>
        </w:tc>
        <w:tc>
          <w:tcPr>
            <w:tcW w:w="1423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Σταθερότυπο</w:t>
            </w:r>
            <w:proofErr w:type="spellEnd"/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 xml:space="preserve"> γης</w:t>
            </w:r>
          </w:p>
        </w:tc>
        <w:tc>
          <w:tcPr>
            <w:tcW w:w="1089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Σύνολο αναγκαίας γης σε τ.μ.</w:t>
            </w:r>
          </w:p>
        </w:tc>
        <w:tc>
          <w:tcPr>
            <w:tcW w:w="1240" w:type="dxa"/>
            <w:shd w:val="clear" w:color="auto" w:fill="F3F3F3"/>
            <w:vAlign w:val="center"/>
          </w:tcPr>
          <w:p w:rsidR="00414B8F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4B8F" w:rsidRPr="009104E1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Υφιστάμενη  γη σε τ.μ.</w:t>
            </w:r>
          </w:p>
        </w:tc>
        <w:tc>
          <w:tcPr>
            <w:tcW w:w="1231" w:type="dxa"/>
            <w:shd w:val="clear" w:color="auto" w:fill="F3F3F3"/>
            <w:vAlign w:val="center"/>
          </w:tcPr>
          <w:p w:rsidR="00414B8F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Αναγκαία νέα γη </w:t>
            </w: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 xml:space="preserve">σε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τ.</w:t>
            </w: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078" w:type="dxa"/>
            <w:gridSpan w:val="2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Οικισμοί 5ου επιπέδου</w:t>
            </w:r>
          </w:p>
        </w:tc>
        <w:tc>
          <w:tcPr>
            <w:tcW w:w="1571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.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πληθυσμός προγραμματικός</w:t>
            </w: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 xml:space="preserve">(ΦΕΚ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285/Δ/</w:t>
            </w: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5-03-04)</w:t>
            </w:r>
          </w:p>
        </w:tc>
        <w:tc>
          <w:tcPr>
            <w:tcW w:w="1089" w:type="dxa"/>
            <w:vMerge w:val="restart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078" w:type="dxa"/>
            <w:gridSpan w:val="2"/>
            <w:shd w:val="clear" w:color="auto" w:fill="F3F3F3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Έδρα Τ.Δ.</w:t>
            </w:r>
          </w:p>
        </w:tc>
        <w:tc>
          <w:tcPr>
            <w:tcW w:w="1571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078" w:type="dxa"/>
            <w:gridSpan w:val="2"/>
            <w:shd w:val="clear" w:color="auto" w:fill="F3F3F3"/>
            <w:vAlign w:val="center"/>
          </w:tcPr>
          <w:p w:rsidR="00414B8F" w:rsidRPr="00C51A8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51A8C">
              <w:rPr>
                <w:rFonts w:ascii="Arial" w:hAnsi="Arial" w:cs="Arial"/>
                <w:color w:val="000000"/>
                <w:sz w:val="16"/>
                <w:szCs w:val="16"/>
              </w:rPr>
              <w:t>ΧΡΗΣΕΙΣ</w:t>
            </w:r>
          </w:p>
        </w:tc>
        <w:tc>
          <w:tcPr>
            <w:tcW w:w="1571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Α</w:t>
            </w:r>
          </w:p>
        </w:tc>
        <w:tc>
          <w:tcPr>
            <w:tcW w:w="1423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Β</w:t>
            </w:r>
          </w:p>
        </w:tc>
        <w:tc>
          <w:tcPr>
            <w:tcW w:w="1089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Γ= Α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Β</w:t>
            </w:r>
          </w:p>
        </w:tc>
        <w:tc>
          <w:tcPr>
            <w:tcW w:w="1240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Δ</w:t>
            </w:r>
          </w:p>
        </w:tc>
        <w:tc>
          <w:tcPr>
            <w:tcW w:w="1231" w:type="dxa"/>
            <w:shd w:val="clear" w:color="auto" w:fill="F3F3F3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Ε = Γ- Δ</w:t>
            </w:r>
          </w:p>
        </w:tc>
      </w:tr>
      <w:tr w:rsidR="00414B8F" w:rsidRPr="00FE3802" w:rsidTr="00653995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627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ΔΙΟΙΚΗΣΗ</w:t>
            </w: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ΔΗΜΑΡΧΕΙΟ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0,2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E654E9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4B8F" w:rsidRPr="00FE3802" w:rsidTr="0065399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27" w:type="dxa"/>
            <w:vMerge w:val="restart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ΕΚΠΑΙΔΕΥΣΗ</w:t>
            </w: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ΝΗΠΙΑΓΩΓΕΙΟ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(2%)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τ.μ./χρήστη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A801AB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27" w:type="dxa"/>
            <w:vMerge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ΔΗΜΟΤΙΚΟ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(10%)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τ.μ./χρήστη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A801AB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27" w:type="dxa"/>
            <w:vMerge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ΓΥΜΝΑΣΙΟ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(5%)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τ.μ./χρήστη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A801AB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27" w:type="dxa"/>
            <w:vMerge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ΛΥΚΕΙΟ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(4%)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τ.μ./χρήστη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627" w:type="dxa"/>
            <w:vMerge w:val="restart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ΥΓΕΙΑ - ΠΡΟΝΟΙΑ</w:t>
            </w: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ΠΑΙΔΙΚΟΣ ΣΤΑΘΜΟΣ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(1%)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τ.μ./χρήστη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225906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627" w:type="dxa"/>
            <w:vMerge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ΚΑΠΗ              (10%)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0,5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225906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14B8F" w:rsidRPr="0062124F" w:rsidTr="00653995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627" w:type="dxa"/>
            <w:vMerge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ΙΑΤΡΕΙΟ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0,5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D81419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14B8F" w:rsidRPr="00B657FC" w:rsidTr="00653995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627" w:type="dxa"/>
            <w:vMerge w:val="restart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ΠΟΛΙΤΙΣΤΙΚΑ</w:t>
            </w: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 xml:space="preserve">ΠΟΛΙΤΙΣΤΙΚΟ ΚΕΝΤΡΟ,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ΧΩΡΟΣ ΠΟΛΛΑΠ</w:t>
            </w: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ΛΩΝ ΧΡΗΣΕΩΝ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0,2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07162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4B8F" w:rsidRPr="00FE3802" w:rsidTr="00653995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27" w:type="dxa"/>
            <w:vMerge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Ι. ΝΑΟΙ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1,5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856508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14B8F" w:rsidTr="00653995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627" w:type="dxa"/>
            <w:vMerge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ΝΕΚΡΟΤΑΦΕΙΟ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0,5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BB1F2C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414B8F" w:rsidRPr="00FE3802" w:rsidTr="00653995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627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ΑΘΛΗΤΙΣΜΟΣ</w:t>
            </w: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 xml:space="preserve">ΑΘΛΗΤΙΚΟ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ΚΕΝΤΡΟ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3F7E7B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4B8F" w:rsidRPr="009B3DD0" w:rsidTr="00653995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627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ΚΟΙΝΟΧΡΗΣΤΟΙ ΧΩΡΟΙ</w:t>
            </w:r>
          </w:p>
        </w:tc>
        <w:tc>
          <w:tcPr>
            <w:tcW w:w="1451" w:type="dxa"/>
            <w:vAlign w:val="center"/>
          </w:tcPr>
          <w:p w:rsidR="00414B8F" w:rsidRPr="00B657FC" w:rsidRDefault="00414B8F" w:rsidP="006539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ΠΛΑΤΕΙΑ -ΠΑΡΚΟ -    ΠΑΙΔΙΚΗ</w:t>
            </w: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 xml:space="preserve"> ΧΑΡΑ</w:t>
            </w:r>
          </w:p>
        </w:tc>
        <w:tc>
          <w:tcPr>
            <w:tcW w:w="1571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414B8F" w:rsidRPr="0062124F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7F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E54F6">
              <w:rPr>
                <w:rFonts w:ascii="Arial" w:hAnsi="Arial" w:cs="Arial"/>
                <w:color w:val="000000"/>
                <w:sz w:val="16"/>
                <w:szCs w:val="16"/>
              </w:rPr>
              <w:t>τ.μ./κάτοικο</w:t>
            </w:r>
          </w:p>
        </w:tc>
        <w:tc>
          <w:tcPr>
            <w:tcW w:w="1089" w:type="dxa"/>
            <w:vAlign w:val="center"/>
          </w:tcPr>
          <w:p w:rsidR="00414B8F" w:rsidRPr="00444CA0" w:rsidRDefault="00414B8F" w:rsidP="0065399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14B8F" w:rsidRPr="00444CA0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vAlign w:val="center"/>
          </w:tcPr>
          <w:p w:rsidR="00414B8F" w:rsidRPr="007F618A" w:rsidRDefault="00414B8F" w:rsidP="00653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414B8F" w:rsidRDefault="00414B8F" w:rsidP="00414B8F"/>
    <w:p w:rsidR="00414B8F" w:rsidRDefault="00414B8F" w:rsidP="00414B8F"/>
    <w:p w:rsidR="00414B8F" w:rsidRDefault="00414B8F" w:rsidP="00414B8F"/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082"/>
        <w:gridCol w:w="1701"/>
        <w:gridCol w:w="1951"/>
        <w:gridCol w:w="1735"/>
      </w:tblGrid>
      <w:tr w:rsidR="00414B8F" w:rsidTr="00653995">
        <w:trPr>
          <w:trHeight w:val="869"/>
        </w:trPr>
        <w:tc>
          <w:tcPr>
            <w:tcW w:w="7763" w:type="dxa"/>
            <w:gridSpan w:val="5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0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Πίνακας 1.2 :  Εισφορές σε γη </w:t>
            </w:r>
          </w:p>
        </w:tc>
      </w:tr>
      <w:tr w:rsidR="00414B8F" w:rsidTr="00653995">
        <w:trPr>
          <w:trHeight w:val="869"/>
        </w:trPr>
        <w:tc>
          <w:tcPr>
            <w:tcW w:w="1294" w:type="dxa"/>
            <w:shd w:val="clear" w:color="auto" w:fill="F3F3F3"/>
            <w:vAlign w:val="center"/>
          </w:tcPr>
          <w:p w:rsidR="00414B8F" w:rsidRDefault="00414B8F" w:rsidP="00653995"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Αριθμός Ο.Τ.</w:t>
            </w:r>
          </w:p>
        </w:tc>
        <w:tc>
          <w:tcPr>
            <w:tcW w:w="1082" w:type="dxa"/>
            <w:shd w:val="clear" w:color="auto" w:fill="F3F3F3"/>
            <w:vAlign w:val="center"/>
          </w:tcPr>
          <w:p w:rsidR="00414B8F" w:rsidRDefault="00414B8F" w:rsidP="00653995"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Ιδιοκτησία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14B8F" w:rsidRPr="00CA1047" w:rsidRDefault="00414B8F" w:rsidP="00653995">
            <w:pPr>
              <w:rPr>
                <w:lang w:val="en-US"/>
              </w:rPr>
            </w:pPr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Επιφάνεια Οικοπέδου (</w:t>
            </w:r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m</w:t>
            </w:r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951" w:type="dxa"/>
            <w:shd w:val="clear" w:color="auto" w:fill="F3F3F3"/>
            <w:vAlign w:val="center"/>
          </w:tcPr>
          <w:p w:rsidR="00414B8F" w:rsidRDefault="00414B8F" w:rsidP="00653995"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Εισφορά σε γη (</w:t>
            </w:r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m</w:t>
            </w:r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735" w:type="dxa"/>
            <w:shd w:val="clear" w:color="auto" w:fill="F3F3F3"/>
            <w:vAlign w:val="center"/>
          </w:tcPr>
          <w:p w:rsidR="00414B8F" w:rsidRDefault="00414B8F" w:rsidP="00653995">
            <w:r w:rsidRPr="00CA10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Εισφορά σε γη, ποσοστό επιφάνειας (%)</w:t>
            </w:r>
          </w:p>
        </w:tc>
      </w:tr>
      <w:tr w:rsidR="00414B8F" w:rsidTr="00653995">
        <w:trPr>
          <w:trHeight w:val="869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Α1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913"/>
        </w:trPr>
        <w:tc>
          <w:tcPr>
            <w:tcW w:w="1294" w:type="dxa"/>
            <w:vMerge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869"/>
        </w:trPr>
        <w:tc>
          <w:tcPr>
            <w:tcW w:w="1294" w:type="dxa"/>
            <w:vMerge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869"/>
        </w:trPr>
        <w:tc>
          <w:tcPr>
            <w:tcW w:w="1294" w:type="dxa"/>
            <w:vMerge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869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Α2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913"/>
        </w:trPr>
        <w:tc>
          <w:tcPr>
            <w:tcW w:w="1294" w:type="dxa"/>
            <w:vMerge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869"/>
        </w:trPr>
        <w:tc>
          <w:tcPr>
            <w:tcW w:w="1294" w:type="dxa"/>
            <w:vMerge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869"/>
        </w:trPr>
        <w:tc>
          <w:tcPr>
            <w:tcW w:w="1294" w:type="dxa"/>
            <w:vMerge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B8F" w:rsidTr="00653995">
        <w:trPr>
          <w:trHeight w:val="947"/>
        </w:trPr>
        <w:tc>
          <w:tcPr>
            <w:tcW w:w="1294" w:type="dxa"/>
            <w:vMerge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  <w:r w:rsidRPr="00CA1047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14B8F" w:rsidRPr="00CA1047" w:rsidRDefault="00414B8F" w:rsidP="00653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4B8F" w:rsidRDefault="00414B8F" w:rsidP="00414B8F"/>
    <w:p w:rsidR="00414B8F" w:rsidRDefault="00414B8F" w:rsidP="00414B8F"/>
    <w:p w:rsidR="00414B8F" w:rsidRDefault="00414B8F" w:rsidP="00414B8F"/>
    <w:p w:rsidR="00414B8F" w:rsidRDefault="00414B8F" w:rsidP="00414B8F"/>
    <w:p w:rsidR="00414B8F" w:rsidRDefault="00414B8F" w:rsidP="00414B8F"/>
    <w:p w:rsidR="00414B8F" w:rsidRDefault="00414B8F" w:rsidP="00414B8F"/>
    <w:p w:rsidR="00414B8F" w:rsidRDefault="00414B8F" w:rsidP="00414B8F"/>
    <w:p w:rsidR="00414B8F" w:rsidRDefault="00414B8F" w:rsidP="00414B8F"/>
    <w:p w:rsidR="00414B8F" w:rsidRDefault="00414B8F" w:rsidP="00414B8F"/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630"/>
        <w:gridCol w:w="1701"/>
        <w:gridCol w:w="1984"/>
        <w:gridCol w:w="2472"/>
      </w:tblGrid>
      <w:tr w:rsidR="00414B8F" w:rsidRPr="00DB31AF" w:rsidTr="00653995">
        <w:trPr>
          <w:trHeight w:val="581"/>
          <w:jc w:val="center"/>
        </w:trPr>
        <w:tc>
          <w:tcPr>
            <w:tcW w:w="10197" w:type="dxa"/>
            <w:gridSpan w:val="5"/>
            <w:shd w:val="clear" w:color="auto" w:fill="F3F3F3"/>
            <w:vAlign w:val="center"/>
          </w:tcPr>
          <w:p w:rsidR="00414B8F" w:rsidRPr="000D27AA" w:rsidRDefault="00414B8F" w:rsidP="00653995">
            <w:pPr>
              <w:spacing w:before="12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2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Πίνακας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</w:t>
            </w:r>
            <w:r w:rsidRPr="000D2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:  </w:t>
            </w:r>
            <w:r w:rsidRPr="00940E29">
              <w:rPr>
                <w:rFonts w:ascii="Arial" w:hAnsi="Arial" w:cs="Arial"/>
                <w:b/>
                <w:iCs/>
                <w:sz w:val="20"/>
                <w:szCs w:val="20"/>
              </w:rPr>
              <w:t>Πλήθος ιδιοκτησιών ανάλογα με το εμβαδόν τους</w:t>
            </w:r>
          </w:p>
        </w:tc>
      </w:tr>
      <w:tr w:rsidR="00414B8F" w:rsidRPr="00DB31AF" w:rsidTr="00653995">
        <w:trPr>
          <w:trHeight w:val="581"/>
          <w:jc w:val="center"/>
        </w:trPr>
        <w:tc>
          <w:tcPr>
            <w:tcW w:w="2410" w:type="dxa"/>
            <w:shd w:val="clear" w:color="auto" w:fill="F3F3F3"/>
            <w:vAlign w:val="center"/>
          </w:tcPr>
          <w:p w:rsidR="00414B8F" w:rsidRPr="00940E29" w:rsidRDefault="00414B8F" w:rsidP="00653995">
            <w:pPr>
              <w:spacing w:before="120" w:line="360" w:lineRule="auto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940E29">
              <w:rPr>
                <w:rFonts w:ascii="Arial" w:hAnsi="Arial"/>
                <w:b/>
                <w:sz w:val="20"/>
                <w:szCs w:val="20"/>
              </w:rPr>
              <w:t>Μέγεθος ιδιοκτησιών</w:t>
            </w:r>
          </w:p>
        </w:tc>
        <w:tc>
          <w:tcPr>
            <w:tcW w:w="1630" w:type="dxa"/>
            <w:shd w:val="clear" w:color="auto" w:fill="F3F3F3"/>
            <w:vAlign w:val="center"/>
          </w:tcPr>
          <w:p w:rsidR="00414B8F" w:rsidRPr="00940E29" w:rsidRDefault="00414B8F" w:rsidP="00653995">
            <w:pPr>
              <w:spacing w:before="120" w:line="360" w:lineRule="auto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940E29">
              <w:rPr>
                <w:rFonts w:ascii="Arial" w:hAnsi="Arial"/>
                <w:b/>
                <w:sz w:val="20"/>
                <w:szCs w:val="20"/>
              </w:rPr>
              <w:t>Αριθμός των ιδιοκτησιών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14B8F" w:rsidRPr="00940E29" w:rsidRDefault="00414B8F" w:rsidP="00653995">
            <w:pPr>
              <w:spacing w:before="120"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940E29">
              <w:rPr>
                <w:rFonts w:ascii="Arial" w:hAnsi="Arial"/>
                <w:b/>
                <w:sz w:val="20"/>
                <w:szCs w:val="20"/>
              </w:rPr>
              <w:t>Συνολική έκταση (τ.μ.)</w:t>
            </w:r>
          </w:p>
        </w:tc>
        <w:tc>
          <w:tcPr>
            <w:tcW w:w="1984" w:type="dxa"/>
            <w:shd w:val="clear" w:color="auto" w:fill="F3F3F3"/>
          </w:tcPr>
          <w:p w:rsidR="00414B8F" w:rsidRPr="00940E29" w:rsidRDefault="00414B8F" w:rsidP="00653995">
            <w:pPr>
              <w:spacing w:before="120"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940E29">
              <w:rPr>
                <w:rFonts w:ascii="Arial" w:hAnsi="Arial"/>
                <w:b/>
                <w:sz w:val="20"/>
                <w:szCs w:val="20"/>
              </w:rPr>
              <w:t>Μέσο εμβαδόν ιδιοκτησιών (τ.μ.)</w:t>
            </w:r>
          </w:p>
        </w:tc>
        <w:tc>
          <w:tcPr>
            <w:tcW w:w="2472" w:type="dxa"/>
            <w:shd w:val="clear" w:color="auto" w:fill="F3F3F3"/>
          </w:tcPr>
          <w:p w:rsidR="00414B8F" w:rsidRPr="00940E29" w:rsidRDefault="00414B8F" w:rsidP="00653995">
            <w:pPr>
              <w:spacing w:before="120"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Εισφορά = </w:t>
            </w:r>
            <w:r w:rsidRPr="00940E29">
              <w:rPr>
                <w:rFonts w:ascii="Arial" w:hAnsi="Arial"/>
                <w:b/>
                <w:sz w:val="20"/>
                <w:szCs w:val="20"/>
              </w:rPr>
              <w:t>Μέσο εμβαδόν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*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π</w:t>
            </w:r>
            <w:r w:rsidRPr="00940E29">
              <w:rPr>
                <w:rFonts w:ascii="Arial" w:hAnsi="Arial" w:cs="Arial"/>
                <w:b/>
                <w:color w:val="000000"/>
                <w:sz w:val="20"/>
                <w:szCs w:val="20"/>
              </w:rPr>
              <w:t>οσοστό εισφοράς</w:t>
            </w:r>
          </w:p>
        </w:tc>
      </w:tr>
      <w:tr w:rsidR="00414B8F" w:rsidRPr="00DB31AF" w:rsidTr="00653995">
        <w:trPr>
          <w:jc w:val="center"/>
        </w:trPr>
        <w:tc>
          <w:tcPr>
            <w:tcW w:w="241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&lt; </w:t>
            </w:r>
            <w:r w:rsidRPr="00940E29">
              <w:rPr>
                <w:rFonts w:ascii="Arial" w:hAnsi="Arial"/>
                <w:sz w:val="18"/>
                <w:szCs w:val="18"/>
                <w:lang w:val="en-US"/>
              </w:rPr>
              <w:t>50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940E29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0E29">
              <w:rPr>
                <w:rFonts w:ascii="Arial" w:hAnsi="Arial"/>
                <w:sz w:val="18"/>
                <w:szCs w:val="18"/>
              </w:rPr>
              <w:t>τμ</w:t>
            </w:r>
            <w:proofErr w:type="spellEnd"/>
          </w:p>
        </w:tc>
        <w:tc>
          <w:tcPr>
            <w:tcW w:w="163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2472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</w:tr>
      <w:tr w:rsidR="00414B8F" w:rsidRPr="00DB31AF" w:rsidTr="00653995">
        <w:trPr>
          <w:jc w:val="center"/>
        </w:trPr>
        <w:tc>
          <w:tcPr>
            <w:tcW w:w="241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940E29">
              <w:rPr>
                <w:rFonts w:ascii="Arial" w:hAnsi="Arial"/>
                <w:sz w:val="18"/>
                <w:szCs w:val="18"/>
                <w:lang w:val="en-US"/>
              </w:rPr>
              <w:t>500-1000</w:t>
            </w:r>
            <w:r w:rsidRPr="00940E2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0E29">
              <w:rPr>
                <w:rFonts w:ascii="Arial" w:hAnsi="Arial"/>
                <w:sz w:val="18"/>
                <w:szCs w:val="18"/>
              </w:rPr>
              <w:t>τμ</w:t>
            </w:r>
            <w:proofErr w:type="spellEnd"/>
          </w:p>
        </w:tc>
        <w:tc>
          <w:tcPr>
            <w:tcW w:w="163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2472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</w:tr>
      <w:tr w:rsidR="00414B8F" w:rsidRPr="00DB31AF" w:rsidTr="00653995">
        <w:trPr>
          <w:jc w:val="center"/>
        </w:trPr>
        <w:tc>
          <w:tcPr>
            <w:tcW w:w="241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940E29">
              <w:rPr>
                <w:rFonts w:ascii="Arial" w:hAnsi="Arial"/>
                <w:sz w:val="18"/>
                <w:szCs w:val="18"/>
                <w:lang w:val="en-US"/>
              </w:rPr>
              <w:t>1000-2000</w:t>
            </w:r>
            <w:r w:rsidRPr="00940E2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0E29">
              <w:rPr>
                <w:rFonts w:ascii="Arial" w:hAnsi="Arial"/>
                <w:sz w:val="18"/>
                <w:szCs w:val="18"/>
              </w:rPr>
              <w:t>τμ</w:t>
            </w:r>
            <w:proofErr w:type="spellEnd"/>
          </w:p>
        </w:tc>
        <w:tc>
          <w:tcPr>
            <w:tcW w:w="163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2472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</w:tr>
      <w:tr w:rsidR="00414B8F" w:rsidRPr="00DB31AF" w:rsidTr="00653995">
        <w:trPr>
          <w:jc w:val="center"/>
        </w:trPr>
        <w:tc>
          <w:tcPr>
            <w:tcW w:w="241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940E29">
              <w:rPr>
                <w:rFonts w:ascii="Arial" w:hAnsi="Arial"/>
                <w:sz w:val="18"/>
                <w:szCs w:val="18"/>
                <w:lang w:val="en-US"/>
              </w:rPr>
              <w:t>2000</w:t>
            </w:r>
            <w:r w:rsidRPr="00940E29">
              <w:rPr>
                <w:rFonts w:ascii="Arial" w:hAnsi="Arial"/>
                <w:sz w:val="18"/>
                <w:szCs w:val="18"/>
              </w:rPr>
              <w:t>-10</w:t>
            </w:r>
            <w:r w:rsidRPr="00940E29">
              <w:rPr>
                <w:rFonts w:ascii="Arial" w:hAnsi="Arial"/>
                <w:sz w:val="18"/>
                <w:szCs w:val="18"/>
                <w:lang w:val="en-US"/>
              </w:rPr>
              <w:t>000</w:t>
            </w:r>
            <w:r w:rsidRPr="00940E2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0E29">
              <w:rPr>
                <w:rFonts w:ascii="Arial" w:hAnsi="Arial"/>
                <w:sz w:val="18"/>
                <w:szCs w:val="18"/>
              </w:rPr>
              <w:t>τμ</w:t>
            </w:r>
            <w:proofErr w:type="spellEnd"/>
          </w:p>
        </w:tc>
        <w:tc>
          <w:tcPr>
            <w:tcW w:w="163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2472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</w:tr>
      <w:tr w:rsidR="00414B8F" w:rsidRPr="00DB31AF" w:rsidTr="00653995">
        <w:trPr>
          <w:jc w:val="center"/>
        </w:trPr>
        <w:tc>
          <w:tcPr>
            <w:tcW w:w="241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</w:rPr>
            </w:pPr>
            <w:r w:rsidRPr="00940E29">
              <w:rPr>
                <w:rFonts w:ascii="Arial" w:hAnsi="Arial"/>
                <w:sz w:val="18"/>
                <w:szCs w:val="18"/>
              </w:rPr>
              <w:t xml:space="preserve">&gt; 10000 </w:t>
            </w:r>
            <w:proofErr w:type="spellStart"/>
            <w:r w:rsidRPr="00940E29">
              <w:rPr>
                <w:rFonts w:ascii="Arial" w:hAnsi="Arial"/>
                <w:sz w:val="18"/>
                <w:szCs w:val="18"/>
              </w:rPr>
              <w:t>τμ</w:t>
            </w:r>
            <w:proofErr w:type="spellEnd"/>
          </w:p>
        </w:tc>
        <w:tc>
          <w:tcPr>
            <w:tcW w:w="163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2472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</w:tr>
      <w:tr w:rsidR="00414B8F" w:rsidRPr="00DB31AF" w:rsidTr="00653995">
        <w:trPr>
          <w:jc w:val="center"/>
        </w:trPr>
        <w:tc>
          <w:tcPr>
            <w:tcW w:w="241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</w:rPr>
            </w:pPr>
            <w:r w:rsidRPr="00940E29">
              <w:rPr>
                <w:rFonts w:ascii="Arial" w:hAnsi="Arial"/>
                <w:sz w:val="18"/>
                <w:szCs w:val="18"/>
              </w:rPr>
              <w:t>Σύνολο</w:t>
            </w:r>
          </w:p>
        </w:tc>
        <w:tc>
          <w:tcPr>
            <w:tcW w:w="1630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2472" w:type="dxa"/>
          </w:tcPr>
          <w:p w:rsidR="00414B8F" w:rsidRPr="00940E29" w:rsidRDefault="00414B8F" w:rsidP="00653995">
            <w:pPr>
              <w:spacing w:before="120" w:line="360" w:lineRule="auto"/>
              <w:ind w:firstLine="720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</w:tr>
    </w:tbl>
    <w:p w:rsidR="00414B8F" w:rsidRDefault="00414B8F" w:rsidP="00414B8F"/>
    <w:p w:rsidR="00414B8F" w:rsidRDefault="00414B8F" w:rsidP="00414B8F"/>
    <w:p w:rsidR="00414B8F" w:rsidRDefault="00414B8F" w:rsidP="00414B8F">
      <w:pPr>
        <w:spacing w:before="120" w:line="360" w:lineRule="auto"/>
        <w:ind w:firstLine="720"/>
        <w:jc w:val="both"/>
        <w:rPr>
          <w:rFonts w:ascii="Arial" w:hAnsi="Arial"/>
          <w:szCs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  <w:gridCol w:w="2812"/>
      </w:tblGrid>
      <w:tr w:rsidR="00414B8F" w:rsidRPr="009F5811" w:rsidTr="00653995">
        <w:trPr>
          <w:trHeight w:val="921"/>
        </w:trPr>
        <w:tc>
          <w:tcPr>
            <w:tcW w:w="7606" w:type="dxa"/>
            <w:gridSpan w:val="2"/>
            <w:shd w:val="clear" w:color="auto" w:fill="F3F3F3"/>
            <w:vAlign w:val="center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0E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Πίνακας 1.4 : </w:t>
            </w:r>
            <w:r w:rsidRPr="00940E29">
              <w:rPr>
                <w:rFonts w:ascii="Arial" w:hAnsi="Arial" w:cs="Arial"/>
                <w:b/>
                <w:iCs/>
                <w:sz w:val="20"/>
                <w:szCs w:val="20"/>
              </w:rPr>
              <w:t>Τα ποσοστά εισφορών σε γη για οικισμούς άνω των 2.000 κατοίκων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AC5273">
              <w:rPr>
                <w:rFonts w:ascii="Arial" w:hAnsi="Arial" w:cs="Arial"/>
                <w:iCs/>
                <w:sz w:val="20"/>
                <w:szCs w:val="20"/>
              </w:rPr>
              <w:t>(ΦΕΚ 269/Α/24.12.2014)</w:t>
            </w:r>
          </w:p>
        </w:tc>
      </w:tr>
      <w:tr w:rsidR="00414B8F" w:rsidRPr="009F5811" w:rsidTr="00653995">
        <w:trPr>
          <w:trHeight w:val="422"/>
        </w:trPr>
        <w:tc>
          <w:tcPr>
            <w:tcW w:w="4794" w:type="dxa"/>
            <w:shd w:val="clear" w:color="auto" w:fill="F3F3F3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0E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Τμήμα ιδιοκτησίας (Χ) </w:t>
            </w:r>
          </w:p>
        </w:tc>
        <w:tc>
          <w:tcPr>
            <w:tcW w:w="2812" w:type="dxa"/>
            <w:shd w:val="clear" w:color="auto" w:fill="F3F3F3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0E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Ποσοστό εισφοράς </w:t>
            </w:r>
          </w:p>
        </w:tc>
      </w:tr>
      <w:tr w:rsidR="00414B8F" w:rsidRPr="009F5811" w:rsidTr="00653995">
        <w:trPr>
          <w:trHeight w:val="287"/>
        </w:trPr>
        <w:tc>
          <w:tcPr>
            <w:tcW w:w="4794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τ.μ. &lt; Χ &lt; 500 τ.μ. </w:t>
            </w:r>
          </w:p>
        </w:tc>
        <w:tc>
          <w:tcPr>
            <w:tcW w:w="2812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0% </w:t>
            </w:r>
          </w:p>
        </w:tc>
      </w:tr>
      <w:tr w:rsidR="00414B8F" w:rsidRPr="009F5811" w:rsidTr="00653995">
        <w:trPr>
          <w:trHeight w:val="287"/>
        </w:trPr>
        <w:tc>
          <w:tcPr>
            <w:tcW w:w="4794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500 τ.μ. &lt; Χ &lt; 1.000 τ.μ. </w:t>
            </w:r>
          </w:p>
        </w:tc>
        <w:tc>
          <w:tcPr>
            <w:tcW w:w="2812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0% </w:t>
            </w:r>
          </w:p>
        </w:tc>
      </w:tr>
      <w:tr w:rsidR="00414B8F" w:rsidRPr="009F5811" w:rsidTr="00653995">
        <w:trPr>
          <w:trHeight w:val="287"/>
        </w:trPr>
        <w:tc>
          <w:tcPr>
            <w:tcW w:w="4794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1.000 τ.μ. &lt; Χ &lt; 2.000 τ.μ. </w:t>
            </w:r>
          </w:p>
        </w:tc>
        <w:tc>
          <w:tcPr>
            <w:tcW w:w="2812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0% </w:t>
            </w:r>
          </w:p>
        </w:tc>
      </w:tr>
      <w:tr w:rsidR="00414B8F" w:rsidRPr="009F5811" w:rsidTr="00653995">
        <w:trPr>
          <w:trHeight w:val="287"/>
        </w:trPr>
        <w:tc>
          <w:tcPr>
            <w:tcW w:w="4794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2.000 τ.μ. &lt; 10.000 τ.μ. </w:t>
            </w:r>
          </w:p>
        </w:tc>
        <w:tc>
          <w:tcPr>
            <w:tcW w:w="2812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0% </w:t>
            </w:r>
          </w:p>
        </w:tc>
      </w:tr>
      <w:tr w:rsidR="00414B8F" w:rsidRPr="009F5811" w:rsidTr="00653995">
        <w:trPr>
          <w:trHeight w:val="287"/>
        </w:trPr>
        <w:tc>
          <w:tcPr>
            <w:tcW w:w="4794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Για αυτοτελείς ιδιοκτησίες &gt; 10.000 τ.μ. </w:t>
            </w:r>
          </w:p>
        </w:tc>
        <w:tc>
          <w:tcPr>
            <w:tcW w:w="2812" w:type="dxa"/>
          </w:tcPr>
          <w:p w:rsidR="00414B8F" w:rsidRPr="00940E29" w:rsidRDefault="00414B8F" w:rsidP="00653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940E29">
              <w:rPr>
                <w:rFonts w:ascii="Arial" w:hAnsi="Arial" w:cs="Arial"/>
                <w:color w:val="000000"/>
                <w:sz w:val="18"/>
                <w:szCs w:val="18"/>
              </w:rPr>
              <w:t xml:space="preserve">0% </w:t>
            </w:r>
          </w:p>
        </w:tc>
      </w:tr>
    </w:tbl>
    <w:p w:rsidR="00414B8F" w:rsidRDefault="00414B8F" w:rsidP="00414B8F">
      <w:pPr>
        <w:spacing w:before="120"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</w:p>
    <w:p w:rsidR="00414B8F" w:rsidRDefault="00414B8F" w:rsidP="00414B8F"/>
    <w:p w:rsidR="0076492D" w:rsidRDefault="0076492D">
      <w:bookmarkStart w:id="0" w:name="_GoBack"/>
      <w:bookmarkEnd w:id="0"/>
    </w:p>
    <w:sectPr w:rsidR="0076492D" w:rsidSect="001E34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8F"/>
    <w:rsid w:val="0001166C"/>
    <w:rsid w:val="00364C7C"/>
    <w:rsid w:val="00414B8F"/>
    <w:rsid w:val="00574884"/>
    <w:rsid w:val="0076492D"/>
    <w:rsid w:val="00B02CCE"/>
    <w:rsid w:val="00D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D07AD-1F80-4FBB-AB71-9F4AD659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02CC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2CC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CC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2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B02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B02C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B02CC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B02C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OC Heading"/>
    <w:basedOn w:val="1"/>
    <w:next w:val="a"/>
    <w:uiPriority w:val="39"/>
    <w:unhideWhenUsed/>
    <w:qFormat/>
    <w:rsid w:val="00B02CCE"/>
    <w:pPr>
      <w:outlineLvl w:val="9"/>
    </w:pPr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manika</dc:creator>
  <cp:keywords/>
  <dc:description/>
  <cp:lastModifiedBy>elina manika</cp:lastModifiedBy>
  <cp:revision>1</cp:revision>
  <dcterms:created xsi:type="dcterms:W3CDTF">2018-03-22T12:53:00Z</dcterms:created>
  <dcterms:modified xsi:type="dcterms:W3CDTF">2018-03-22T12:54:00Z</dcterms:modified>
</cp:coreProperties>
</file>