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37" w:rsidRPr="00E56B37" w:rsidRDefault="00E56B37" w:rsidP="00E56B3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E56B37">
        <w:rPr>
          <w:rFonts w:ascii="Times New Roman" w:eastAsia="Times New Roman" w:hAnsi="Times New Roman" w:cs="Times New Roman"/>
          <w:b/>
          <w:bCs/>
          <w:kern w:val="36"/>
          <w:sz w:val="48"/>
          <w:szCs w:val="48"/>
          <w:lang w:val="en-US" w:eastAsia="el-GR"/>
        </w:rPr>
        <w:t xml:space="preserve">Defining our terms </w:t>
      </w:r>
    </w:p>
    <w:p w:rsidR="00E56B37" w:rsidRPr="00E56B37" w:rsidRDefault="00E56B37" w:rsidP="00E56B37">
      <w:p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sz w:val="24"/>
          <w:szCs w:val="24"/>
          <w:lang w:val="en-US" w:eastAsia="el-GR"/>
        </w:rPr>
        <w:t>What do we mean when we say ‘the Early Years’? What is a practitioner? What is an L1?</w:t>
      </w:r>
    </w:p>
    <w:p w:rsidR="00E56B37" w:rsidRPr="00E56B37" w:rsidRDefault="00E56B37" w:rsidP="00E56B37">
      <w:p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sz w:val="24"/>
          <w:szCs w:val="24"/>
          <w:lang w:val="en-US" w:eastAsia="el-GR"/>
        </w:rPr>
        <w:t xml:space="preserve">Here are some of the </w:t>
      </w:r>
      <w:r w:rsidRPr="00E56B37">
        <w:rPr>
          <w:rFonts w:ascii="Times New Roman" w:eastAsia="Times New Roman" w:hAnsi="Times New Roman" w:cs="Times New Roman"/>
          <w:b/>
          <w:bCs/>
          <w:sz w:val="24"/>
          <w:szCs w:val="24"/>
          <w:lang w:val="en-US" w:eastAsia="el-GR"/>
        </w:rPr>
        <w:t>key terms</w:t>
      </w:r>
      <w:r w:rsidRPr="00E56B37">
        <w:rPr>
          <w:rFonts w:ascii="Times New Roman" w:eastAsia="Times New Roman" w:hAnsi="Times New Roman" w:cs="Times New Roman"/>
          <w:sz w:val="24"/>
          <w:szCs w:val="24"/>
          <w:lang w:val="en-US" w:eastAsia="el-GR"/>
        </w:rPr>
        <w:t xml:space="preserve"> we’ll be using throughout the course:</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E56B37">
        <w:rPr>
          <w:rFonts w:ascii="Times New Roman" w:eastAsia="Times New Roman" w:hAnsi="Times New Roman" w:cs="Times New Roman"/>
          <w:b/>
          <w:bCs/>
          <w:sz w:val="24"/>
          <w:szCs w:val="24"/>
          <w:lang w:val="en-US" w:eastAsia="el-GR"/>
        </w:rPr>
        <w:t>Early Years:</w:t>
      </w:r>
      <w:r w:rsidRPr="00E56B37">
        <w:rPr>
          <w:rFonts w:ascii="Times New Roman" w:eastAsia="Times New Roman" w:hAnsi="Times New Roman" w:cs="Times New Roman"/>
          <w:sz w:val="24"/>
          <w:szCs w:val="24"/>
          <w:lang w:val="en-US" w:eastAsia="el-GR"/>
        </w:rPr>
        <w:t xml:space="preserve"> the period from birth to 8 years old as defined by </w:t>
      </w:r>
      <w:r w:rsidRPr="00E56B37">
        <w:rPr>
          <w:rFonts w:ascii="Times New Roman" w:eastAsia="Times New Roman" w:hAnsi="Times New Roman" w:cs="Times New Roman"/>
          <w:sz w:val="24"/>
          <w:szCs w:val="24"/>
          <w:lang w:eastAsia="el-GR"/>
        </w:rPr>
        <w:fldChar w:fldCharType="begin"/>
      </w:r>
      <w:r w:rsidRPr="00E56B37">
        <w:rPr>
          <w:rFonts w:ascii="Times New Roman" w:eastAsia="Times New Roman" w:hAnsi="Times New Roman" w:cs="Times New Roman"/>
          <w:sz w:val="24"/>
          <w:szCs w:val="24"/>
          <w:lang w:val="en-US" w:eastAsia="el-GR"/>
        </w:rPr>
        <w:instrText xml:space="preserve"> HYPERLINK "https://en.unesco.org/themes/early-childhood-care-and-education" </w:instrText>
      </w:r>
      <w:r w:rsidRPr="00E56B37">
        <w:rPr>
          <w:rFonts w:ascii="Times New Roman" w:eastAsia="Times New Roman" w:hAnsi="Times New Roman" w:cs="Times New Roman"/>
          <w:sz w:val="24"/>
          <w:szCs w:val="24"/>
          <w:lang w:eastAsia="el-GR"/>
        </w:rPr>
        <w:fldChar w:fldCharType="separate"/>
      </w:r>
      <w:r w:rsidRPr="00E56B37">
        <w:rPr>
          <w:rFonts w:ascii="Times New Roman" w:eastAsia="Times New Roman" w:hAnsi="Times New Roman" w:cs="Times New Roman"/>
          <w:color w:val="0000FF"/>
          <w:sz w:val="24"/>
          <w:szCs w:val="24"/>
          <w:u w:val="single"/>
          <w:lang w:val="en-US" w:eastAsia="el-GR"/>
        </w:rPr>
        <w:t>UNESCO</w:t>
      </w:r>
      <w:r w:rsidRPr="00E56B37">
        <w:rPr>
          <w:rFonts w:ascii="Times New Roman" w:eastAsia="Times New Roman" w:hAnsi="Times New Roman" w:cs="Times New Roman"/>
          <w:sz w:val="24"/>
          <w:szCs w:val="24"/>
          <w:lang w:eastAsia="el-GR"/>
        </w:rPr>
        <w:fldChar w:fldCharType="end"/>
      </w:r>
      <w:r w:rsidRPr="00E56B37">
        <w:rPr>
          <w:rFonts w:ascii="Times New Roman" w:eastAsia="Times New Roman" w:hAnsi="Times New Roman" w:cs="Times New Roman"/>
          <w:sz w:val="24"/>
          <w:szCs w:val="24"/>
          <w:lang w:val="en-US" w:eastAsia="el-GR"/>
        </w:rPr>
        <w:t xml:space="preserve">. The Early Years are also referred to as </w:t>
      </w:r>
      <w:r w:rsidRPr="00E56B37">
        <w:rPr>
          <w:rFonts w:ascii="Times New Roman" w:eastAsia="Times New Roman" w:hAnsi="Times New Roman" w:cs="Times New Roman"/>
          <w:b/>
          <w:bCs/>
          <w:sz w:val="24"/>
          <w:szCs w:val="24"/>
          <w:lang w:val="en-US" w:eastAsia="el-GR"/>
        </w:rPr>
        <w:t>early childhood</w:t>
      </w:r>
      <w:r w:rsidRPr="00E56B37">
        <w:rPr>
          <w:rFonts w:ascii="Times New Roman" w:eastAsia="Times New Roman" w:hAnsi="Times New Roman" w:cs="Times New Roman"/>
          <w:sz w:val="24"/>
          <w:szCs w:val="24"/>
          <w:lang w:val="en-US" w:eastAsia="el-GR"/>
        </w:rPr>
        <w:t xml:space="preserve">. </w:t>
      </w:r>
      <w:proofErr w:type="spellStart"/>
      <w:r w:rsidRPr="00E56B37">
        <w:rPr>
          <w:rFonts w:ascii="Times New Roman" w:eastAsia="Times New Roman" w:hAnsi="Times New Roman" w:cs="Times New Roman"/>
          <w:sz w:val="24"/>
          <w:szCs w:val="24"/>
          <w:lang w:eastAsia="el-GR"/>
        </w:rPr>
        <w:t>They</w:t>
      </w:r>
      <w:proofErr w:type="spellEnd"/>
      <w:r w:rsidRPr="00E56B37">
        <w:rPr>
          <w:rFonts w:ascii="Times New Roman" w:eastAsia="Times New Roman" w:hAnsi="Times New Roman" w:cs="Times New Roman"/>
          <w:sz w:val="24"/>
          <w:szCs w:val="24"/>
          <w:lang w:eastAsia="el-GR"/>
        </w:rPr>
        <w:t xml:space="preserve"> </w:t>
      </w:r>
      <w:proofErr w:type="spellStart"/>
      <w:r w:rsidRPr="00E56B37">
        <w:rPr>
          <w:rFonts w:ascii="Times New Roman" w:eastAsia="Times New Roman" w:hAnsi="Times New Roman" w:cs="Times New Roman"/>
          <w:sz w:val="24"/>
          <w:szCs w:val="24"/>
          <w:lang w:eastAsia="el-GR"/>
        </w:rPr>
        <w:t>both</w:t>
      </w:r>
      <w:proofErr w:type="spellEnd"/>
      <w:r w:rsidRPr="00E56B37">
        <w:rPr>
          <w:rFonts w:ascii="Times New Roman" w:eastAsia="Times New Roman" w:hAnsi="Times New Roman" w:cs="Times New Roman"/>
          <w:sz w:val="24"/>
          <w:szCs w:val="24"/>
          <w:lang w:eastAsia="el-GR"/>
        </w:rPr>
        <w:t xml:space="preserve"> </w:t>
      </w:r>
      <w:proofErr w:type="spellStart"/>
      <w:r w:rsidRPr="00E56B37">
        <w:rPr>
          <w:rFonts w:ascii="Times New Roman" w:eastAsia="Times New Roman" w:hAnsi="Times New Roman" w:cs="Times New Roman"/>
          <w:sz w:val="24"/>
          <w:szCs w:val="24"/>
          <w:lang w:eastAsia="el-GR"/>
        </w:rPr>
        <w:t>mean</w:t>
      </w:r>
      <w:proofErr w:type="spellEnd"/>
      <w:r w:rsidRPr="00E56B37">
        <w:rPr>
          <w:rFonts w:ascii="Times New Roman" w:eastAsia="Times New Roman" w:hAnsi="Times New Roman" w:cs="Times New Roman"/>
          <w:sz w:val="24"/>
          <w:szCs w:val="24"/>
          <w:lang w:eastAsia="el-GR"/>
        </w:rPr>
        <w:t xml:space="preserve"> the </w:t>
      </w:r>
      <w:proofErr w:type="spellStart"/>
      <w:r w:rsidRPr="00E56B37">
        <w:rPr>
          <w:rFonts w:ascii="Times New Roman" w:eastAsia="Times New Roman" w:hAnsi="Times New Roman" w:cs="Times New Roman"/>
          <w:sz w:val="24"/>
          <w:szCs w:val="24"/>
          <w:lang w:eastAsia="el-GR"/>
        </w:rPr>
        <w:t>same</w:t>
      </w:r>
      <w:proofErr w:type="spellEnd"/>
      <w:r w:rsidRPr="00E56B37">
        <w:rPr>
          <w:rFonts w:ascii="Times New Roman" w:eastAsia="Times New Roman" w:hAnsi="Times New Roman" w:cs="Times New Roman"/>
          <w:sz w:val="24"/>
          <w:szCs w:val="24"/>
          <w:lang w:eastAsia="el-GR"/>
        </w:rPr>
        <w:t xml:space="preserve"> </w:t>
      </w:r>
      <w:proofErr w:type="spellStart"/>
      <w:r w:rsidRPr="00E56B37">
        <w:rPr>
          <w:rFonts w:ascii="Times New Roman" w:eastAsia="Times New Roman" w:hAnsi="Times New Roman" w:cs="Times New Roman"/>
          <w:sz w:val="24"/>
          <w:szCs w:val="24"/>
          <w:lang w:eastAsia="el-GR"/>
        </w:rPr>
        <w:t>thing</w:t>
      </w:r>
      <w:proofErr w:type="spellEnd"/>
      <w:r w:rsidRPr="00E56B37">
        <w:rPr>
          <w:rFonts w:ascii="Times New Roman" w:eastAsia="Times New Roman" w:hAnsi="Times New Roman" w:cs="Times New Roman"/>
          <w:sz w:val="24"/>
          <w:szCs w:val="24"/>
          <w:lang w:eastAsia="el-GR"/>
        </w:rPr>
        <w:t>.</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Child development:</w:t>
      </w:r>
      <w:r w:rsidRPr="00E56B37">
        <w:rPr>
          <w:rFonts w:ascii="Times New Roman" w:eastAsia="Times New Roman" w:hAnsi="Times New Roman" w:cs="Times New Roman"/>
          <w:sz w:val="24"/>
          <w:szCs w:val="24"/>
          <w:lang w:val="en-US" w:eastAsia="el-GR"/>
        </w:rPr>
        <w:t xml:space="preserve"> the changes that occur as a child grows and develops.</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Language acquisition:</w:t>
      </w:r>
      <w:r w:rsidRPr="00E56B37">
        <w:rPr>
          <w:rFonts w:ascii="Times New Roman" w:eastAsia="Times New Roman" w:hAnsi="Times New Roman" w:cs="Times New Roman"/>
          <w:sz w:val="24"/>
          <w:szCs w:val="24"/>
          <w:lang w:val="en-US" w:eastAsia="el-GR"/>
        </w:rPr>
        <w:t xml:space="preserve"> according to linguist and educational researcher Stephen Krashen, ‘acquisition’ is what children undergo when they acquire their first language. It requires meaningful interaction and natural communication. It is different from ‘learning’ a language through formal instruction.</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EAL:</w:t>
      </w:r>
      <w:r w:rsidRPr="00E56B37">
        <w:rPr>
          <w:rFonts w:ascii="Times New Roman" w:eastAsia="Times New Roman" w:hAnsi="Times New Roman" w:cs="Times New Roman"/>
          <w:sz w:val="24"/>
          <w:szCs w:val="24"/>
          <w:lang w:val="en-US" w:eastAsia="el-GR"/>
        </w:rPr>
        <w:t xml:space="preserve"> English as an additional language</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L1:</w:t>
      </w:r>
      <w:r w:rsidRPr="00E56B37">
        <w:rPr>
          <w:rFonts w:ascii="Times New Roman" w:eastAsia="Times New Roman" w:hAnsi="Times New Roman" w:cs="Times New Roman"/>
          <w:sz w:val="24"/>
          <w:szCs w:val="24"/>
          <w:lang w:val="en-US" w:eastAsia="el-GR"/>
        </w:rPr>
        <w:t xml:space="preserve"> a person’s first language, home language or mother tongue.</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L2:</w:t>
      </w:r>
      <w:r w:rsidRPr="00E56B37">
        <w:rPr>
          <w:rFonts w:ascii="Times New Roman" w:eastAsia="Times New Roman" w:hAnsi="Times New Roman" w:cs="Times New Roman"/>
          <w:sz w:val="24"/>
          <w:szCs w:val="24"/>
          <w:lang w:val="en-US" w:eastAsia="el-GR"/>
        </w:rPr>
        <w:t xml:space="preserve"> a person’s second language, or a language that is not the mother tongue.</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Practitioner:</w:t>
      </w:r>
      <w:r w:rsidRPr="00E56B37">
        <w:rPr>
          <w:rFonts w:ascii="Times New Roman" w:eastAsia="Times New Roman" w:hAnsi="Times New Roman" w:cs="Times New Roman"/>
          <w:sz w:val="24"/>
          <w:szCs w:val="24"/>
          <w:lang w:val="en-US" w:eastAsia="el-GR"/>
        </w:rPr>
        <w:t xml:space="preserve"> the general term to describe people who work with young children, such as teacher, educator, childminder, nursery manager, classroom assistant, nursery nurse, room leader, assistant nursery nurse, crèche worker, nanny, etc.</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Carer:</w:t>
      </w:r>
      <w:r w:rsidRPr="00E56B37">
        <w:rPr>
          <w:rFonts w:ascii="Times New Roman" w:eastAsia="Times New Roman" w:hAnsi="Times New Roman" w:cs="Times New Roman"/>
          <w:sz w:val="24"/>
          <w:szCs w:val="24"/>
          <w:lang w:val="en-US" w:eastAsia="el-GR"/>
        </w:rPr>
        <w:t xml:space="preserve"> the child’s parent, guardian or another important person in their life such as a grandparent.</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Setting:</w:t>
      </w:r>
      <w:r w:rsidRPr="00E56B37">
        <w:rPr>
          <w:rFonts w:ascii="Times New Roman" w:eastAsia="Times New Roman" w:hAnsi="Times New Roman" w:cs="Times New Roman"/>
          <w:sz w:val="24"/>
          <w:szCs w:val="24"/>
          <w:lang w:val="en-US" w:eastAsia="el-GR"/>
        </w:rPr>
        <w:t xml:space="preserve"> the general term to describe the early </w:t>
      </w:r>
      <w:proofErr w:type="gramStart"/>
      <w:r w:rsidRPr="00E56B37">
        <w:rPr>
          <w:rFonts w:ascii="Times New Roman" w:eastAsia="Times New Roman" w:hAnsi="Times New Roman" w:cs="Times New Roman"/>
          <w:sz w:val="24"/>
          <w:szCs w:val="24"/>
          <w:lang w:val="en-US" w:eastAsia="el-GR"/>
        </w:rPr>
        <w:t>years</w:t>
      </w:r>
      <w:proofErr w:type="gramEnd"/>
      <w:r w:rsidRPr="00E56B37">
        <w:rPr>
          <w:rFonts w:ascii="Times New Roman" w:eastAsia="Times New Roman" w:hAnsi="Times New Roman" w:cs="Times New Roman"/>
          <w:sz w:val="24"/>
          <w:szCs w:val="24"/>
          <w:lang w:val="en-US" w:eastAsia="el-GR"/>
        </w:rPr>
        <w:t xml:space="preserve"> environment, such as nursery, pre-school, crèche, classroom, child-minding facilities.</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Partnership:</w:t>
      </w:r>
      <w:r w:rsidRPr="00E56B37">
        <w:rPr>
          <w:rFonts w:ascii="Times New Roman" w:eastAsia="Times New Roman" w:hAnsi="Times New Roman" w:cs="Times New Roman"/>
          <w:sz w:val="24"/>
          <w:szCs w:val="24"/>
          <w:lang w:val="en-US" w:eastAsia="el-GR"/>
        </w:rPr>
        <w:t xml:space="preserve"> the relationship between education and health and social care teams working together with families to ensure each child’s individual needs are met.</w:t>
      </w:r>
    </w:p>
    <w:p w:rsidR="00E56B37" w:rsidRPr="00E56B37" w:rsidRDefault="00E56B37" w:rsidP="00E56B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Development statements:</w:t>
      </w:r>
      <w:r w:rsidRPr="00E56B37">
        <w:rPr>
          <w:rFonts w:ascii="Times New Roman" w:eastAsia="Times New Roman" w:hAnsi="Times New Roman" w:cs="Times New Roman"/>
          <w:sz w:val="24"/>
          <w:szCs w:val="24"/>
          <w:lang w:val="en-US" w:eastAsia="el-GR"/>
        </w:rPr>
        <w:t xml:space="preserve"> different stages of development in early childhood published by the Department of Education (England)</w:t>
      </w:r>
    </w:p>
    <w:p w:rsidR="00E56B37" w:rsidRPr="00E56B37" w:rsidRDefault="00E56B37" w:rsidP="00E56B37">
      <w:pPr>
        <w:spacing w:before="100" w:beforeAutospacing="1" w:after="100" w:afterAutospacing="1" w:line="240" w:lineRule="auto"/>
        <w:rPr>
          <w:rFonts w:ascii="Times New Roman" w:eastAsia="Times New Roman" w:hAnsi="Times New Roman" w:cs="Times New Roman"/>
          <w:sz w:val="24"/>
          <w:szCs w:val="24"/>
          <w:lang w:val="en-US" w:eastAsia="el-GR"/>
        </w:rPr>
      </w:pPr>
      <w:r w:rsidRPr="00E56B37">
        <w:rPr>
          <w:rFonts w:ascii="Times New Roman" w:eastAsia="Times New Roman" w:hAnsi="Times New Roman" w:cs="Times New Roman"/>
          <w:b/>
          <w:bCs/>
          <w:sz w:val="24"/>
          <w:szCs w:val="24"/>
          <w:lang w:val="en-US" w:eastAsia="el-GR"/>
        </w:rPr>
        <w:t>The terms we have outlined above are to help you understand what we are referring to on the course, so that we are all talking about the same thing.</w:t>
      </w:r>
    </w:p>
    <w:p w:rsidR="00E56B37" w:rsidRPr="00E56B37" w:rsidRDefault="00E56B37" w:rsidP="00E56B37">
      <w:pPr>
        <w:spacing w:before="100" w:beforeAutospacing="1" w:after="100" w:afterAutospacing="1" w:line="240" w:lineRule="auto"/>
        <w:rPr>
          <w:rFonts w:ascii="Times New Roman" w:eastAsia="Times New Roman" w:hAnsi="Times New Roman" w:cs="Times New Roman"/>
          <w:sz w:val="24"/>
          <w:szCs w:val="24"/>
          <w:lang w:eastAsia="el-GR"/>
        </w:rPr>
      </w:pPr>
      <w:r w:rsidRPr="00E56B37">
        <w:rPr>
          <w:rFonts w:ascii="Times New Roman" w:eastAsia="Times New Roman" w:hAnsi="Times New Roman" w:cs="Times New Roman"/>
          <w:sz w:val="24"/>
          <w:szCs w:val="24"/>
          <w:lang w:eastAsia="el-GR"/>
        </w:rPr>
        <w:t>© British Council</w:t>
      </w:r>
    </w:p>
    <w:p w:rsidR="0078797B" w:rsidRDefault="0078797B">
      <w:bookmarkStart w:id="0" w:name="_GoBack"/>
      <w:bookmarkEnd w:id="0"/>
    </w:p>
    <w:sectPr w:rsidR="007879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5479"/>
    <w:multiLevelType w:val="multilevel"/>
    <w:tmpl w:val="E182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37"/>
    <w:rsid w:val="0078797B"/>
    <w:rsid w:val="00E56B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6EB48-3E92-44FF-A2ED-D3790D3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5269">
      <w:bodyDiv w:val="1"/>
      <w:marLeft w:val="0"/>
      <w:marRight w:val="0"/>
      <w:marTop w:val="0"/>
      <w:marBottom w:val="0"/>
      <w:divBdr>
        <w:top w:val="none" w:sz="0" w:space="0" w:color="auto"/>
        <w:left w:val="none" w:sz="0" w:space="0" w:color="auto"/>
        <w:bottom w:val="none" w:sz="0" w:space="0" w:color="auto"/>
        <w:right w:val="none" w:sz="0" w:space="0" w:color="auto"/>
      </w:divBdr>
      <w:divsChild>
        <w:div w:id="1445533902">
          <w:marLeft w:val="0"/>
          <w:marRight w:val="0"/>
          <w:marTop w:val="0"/>
          <w:marBottom w:val="0"/>
          <w:divBdr>
            <w:top w:val="none" w:sz="0" w:space="0" w:color="auto"/>
            <w:left w:val="none" w:sz="0" w:space="0" w:color="auto"/>
            <w:bottom w:val="none" w:sz="0" w:space="0" w:color="auto"/>
            <w:right w:val="none" w:sz="0" w:space="0" w:color="auto"/>
          </w:divBdr>
        </w:div>
        <w:div w:id="1833132005">
          <w:marLeft w:val="0"/>
          <w:marRight w:val="0"/>
          <w:marTop w:val="0"/>
          <w:marBottom w:val="0"/>
          <w:divBdr>
            <w:top w:val="none" w:sz="0" w:space="0" w:color="auto"/>
            <w:left w:val="none" w:sz="0" w:space="0" w:color="auto"/>
            <w:bottom w:val="none" w:sz="0" w:space="0" w:color="auto"/>
            <w:right w:val="none" w:sz="0" w:space="0" w:color="auto"/>
          </w:divBdr>
          <w:divsChild>
            <w:div w:id="14365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1605</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2019-02-19T18:23:00Z</dcterms:created>
  <dcterms:modified xsi:type="dcterms:W3CDTF">2019-02-19T18:23:00Z</dcterms:modified>
</cp:coreProperties>
</file>