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DE" w:rsidRPr="00721B2B" w:rsidRDefault="00EA01D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21B2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Source</w:t>
      </w:r>
      <w:r w:rsidRPr="00721B2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</w:t>
      </w:r>
    </w:p>
    <w:p w:rsidR="00EA01DE" w:rsidRPr="00721B2B" w:rsidRDefault="00737660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hyperlink r:id="rId5" w:history="1">
        <w:r w:rsidR="00EA01DE" w:rsidRPr="00721B2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https://www.sciencedirect.com/journal/advances-in-small-animal-medicine-and-surgery</w:t>
        </w:r>
      </w:hyperlink>
    </w:p>
    <w:p w:rsidR="00EA01DE" w:rsidRPr="00721B2B" w:rsidRDefault="00EA01D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A01DE" w:rsidRPr="00EA01DE" w:rsidRDefault="00EA01DE" w:rsidP="00EA01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1DE">
        <w:rPr>
          <w:rFonts w:ascii="Times New Roman" w:eastAsia="Times New Roman" w:hAnsi="Times New Roman" w:cs="Times New Roman"/>
          <w:b/>
          <w:sz w:val="28"/>
          <w:szCs w:val="28"/>
        </w:rPr>
        <w:t xml:space="preserve">www.advancesinsmallanimal.com </w:t>
      </w:r>
    </w:p>
    <w:p w:rsidR="00EA01DE" w:rsidRPr="00721B2B" w:rsidRDefault="00EA01DE" w:rsidP="00EA0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volume</w:t>
      </w:r>
      <w:proofErr w:type="gramEnd"/>
      <w:r w:rsidRPr="00721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DE">
        <w:rPr>
          <w:rFonts w:ascii="Times New Roman" w:eastAsia="Times New Roman" w:hAnsi="Times New Roman" w:cs="Times New Roman"/>
          <w:sz w:val="28"/>
          <w:szCs w:val="28"/>
        </w:rPr>
        <w:t>31,</w:t>
      </w:r>
      <w:r w:rsidR="00316BC4" w:rsidRPr="00721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DE">
        <w:rPr>
          <w:rFonts w:ascii="Times New Roman" w:eastAsia="Times New Roman" w:hAnsi="Times New Roman" w:cs="Times New Roman"/>
          <w:sz w:val="28"/>
          <w:szCs w:val="28"/>
        </w:rPr>
        <w:t>issue</w:t>
      </w:r>
      <w:r w:rsidRPr="00721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DE">
        <w:rPr>
          <w:rFonts w:ascii="Times New Roman" w:eastAsia="Times New Roman" w:hAnsi="Times New Roman" w:cs="Times New Roman"/>
          <w:sz w:val="28"/>
          <w:szCs w:val="28"/>
        </w:rPr>
        <w:t>7</w:t>
      </w:r>
      <w:r w:rsidR="00316BC4" w:rsidRPr="00721B2B">
        <w:rPr>
          <w:rFonts w:ascii="Times New Roman" w:eastAsia="Times New Roman" w:hAnsi="Times New Roman" w:cs="Times New Roman"/>
          <w:sz w:val="28"/>
          <w:szCs w:val="28"/>
        </w:rPr>
        <w:tab/>
      </w:r>
      <w:r w:rsidR="00316BC4" w:rsidRPr="00721B2B">
        <w:rPr>
          <w:rFonts w:ascii="Times New Roman" w:eastAsia="Times New Roman" w:hAnsi="Times New Roman" w:cs="Times New Roman"/>
          <w:sz w:val="28"/>
          <w:szCs w:val="28"/>
        </w:rPr>
        <w:tab/>
      </w:r>
      <w:r w:rsidR="00316BC4" w:rsidRPr="00721B2B">
        <w:rPr>
          <w:rFonts w:ascii="Times New Roman" w:eastAsia="Times New Roman" w:hAnsi="Times New Roman" w:cs="Times New Roman"/>
          <w:sz w:val="28"/>
          <w:szCs w:val="28"/>
        </w:rPr>
        <w:tab/>
      </w:r>
      <w:r w:rsidR="00316BC4" w:rsidRPr="00721B2B">
        <w:rPr>
          <w:rFonts w:ascii="Times New Roman" w:eastAsia="Times New Roman" w:hAnsi="Times New Roman" w:cs="Times New Roman"/>
          <w:sz w:val="28"/>
          <w:szCs w:val="28"/>
        </w:rPr>
        <w:tab/>
      </w:r>
      <w:r w:rsidR="00316BC4" w:rsidRPr="00721B2B">
        <w:rPr>
          <w:rFonts w:ascii="Times New Roman" w:eastAsia="Times New Roman" w:hAnsi="Times New Roman" w:cs="Times New Roman"/>
          <w:sz w:val="28"/>
          <w:szCs w:val="28"/>
        </w:rPr>
        <w:tab/>
      </w:r>
      <w:r w:rsidR="00316BC4" w:rsidRPr="00721B2B">
        <w:rPr>
          <w:rFonts w:ascii="Times New Roman" w:eastAsia="Times New Roman" w:hAnsi="Times New Roman" w:cs="Times New Roman"/>
          <w:sz w:val="28"/>
          <w:szCs w:val="28"/>
        </w:rPr>
        <w:tab/>
      </w:r>
      <w:r w:rsidR="00316BC4" w:rsidRPr="00721B2B">
        <w:rPr>
          <w:rFonts w:ascii="Times New Roman" w:eastAsia="Times New Roman" w:hAnsi="Times New Roman" w:cs="Times New Roman"/>
          <w:sz w:val="28"/>
          <w:szCs w:val="28"/>
        </w:rPr>
        <w:tab/>
      </w:r>
      <w:r w:rsidRPr="00EA01DE">
        <w:rPr>
          <w:rFonts w:ascii="Times New Roman" w:eastAsia="Times New Roman" w:hAnsi="Times New Roman" w:cs="Times New Roman"/>
          <w:sz w:val="28"/>
          <w:szCs w:val="28"/>
        </w:rPr>
        <w:t>July</w:t>
      </w:r>
      <w:r w:rsidRPr="00721B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DE">
        <w:rPr>
          <w:rFonts w:ascii="Times New Roman" w:eastAsia="Times New Roman" w:hAnsi="Times New Roman" w:cs="Times New Roman"/>
          <w:sz w:val="28"/>
          <w:szCs w:val="28"/>
        </w:rPr>
        <w:t>2018</w:t>
      </w:r>
    </w:p>
    <w:p w:rsidR="00316BC4" w:rsidRDefault="00316BC4" w:rsidP="00EA01DE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316BC4" w:rsidRPr="00EA01DE" w:rsidRDefault="00316BC4" w:rsidP="00EA01DE">
      <w:pPr>
        <w:spacing w:after="0" w:line="240" w:lineRule="auto"/>
        <w:rPr>
          <w:rFonts w:ascii="Arial" w:eastAsia="Times New Roman" w:hAnsi="Arial" w:cs="Arial"/>
        </w:rPr>
      </w:pPr>
    </w:p>
    <w:p w:rsidR="00316BC4" w:rsidRPr="00EA01DE" w:rsidRDefault="00316BC4" w:rsidP="00556AF6">
      <w:p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BF8F00" w:themeColor="accent4" w:themeShade="BF"/>
          <w:sz w:val="32"/>
          <w:szCs w:val="32"/>
        </w:rPr>
      </w:pPr>
      <w:r w:rsidRPr="00721B2B">
        <w:rPr>
          <w:rFonts w:ascii="Times New Roman" w:eastAsia="Times New Roman" w:hAnsi="Times New Roman" w:cs="Times New Roman"/>
          <w:color w:val="BF8F00" w:themeColor="accent4" w:themeShade="BF"/>
          <w:sz w:val="32"/>
          <w:szCs w:val="32"/>
        </w:rPr>
        <w:t>[</w:t>
      </w:r>
      <w:r w:rsidRPr="00721B2B">
        <w:rPr>
          <w:rFonts w:ascii="Times New Roman" w:eastAsia="Times New Roman" w:hAnsi="Times New Roman" w:cs="Times New Roman"/>
          <w:color w:val="BF8F00" w:themeColor="accent4" w:themeShade="BF"/>
          <w:sz w:val="32"/>
          <w:szCs w:val="32"/>
          <w:u w:val="single"/>
        </w:rPr>
        <w:t>First page pdf</w:t>
      </w:r>
      <w:r w:rsidRPr="00721B2B">
        <w:rPr>
          <w:rFonts w:ascii="Times New Roman" w:eastAsia="Times New Roman" w:hAnsi="Times New Roman" w:cs="Times New Roman"/>
          <w:color w:val="BF8F00" w:themeColor="accent4" w:themeShade="BF"/>
          <w:sz w:val="32"/>
          <w:szCs w:val="32"/>
        </w:rPr>
        <w:t>]</w:t>
      </w:r>
    </w:p>
    <w:p w:rsidR="00EA01DE" w:rsidRPr="00721B2B" w:rsidRDefault="00EA01D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A01DE" w:rsidRPr="00EA01DE" w:rsidRDefault="00EA01DE" w:rsidP="00EA01DE">
      <w:pPr>
        <w:spacing w:after="0" w:line="240" w:lineRule="auto"/>
        <w:rPr>
          <w:rFonts w:ascii="Times New Roman" w:eastAsia="Times New Roman" w:hAnsi="Times New Roman" w:cs="Times New Roman"/>
          <w:b/>
          <w:color w:val="BF8F00" w:themeColor="accent4" w:themeShade="BF"/>
          <w:sz w:val="40"/>
          <w:szCs w:val="40"/>
        </w:rPr>
      </w:pPr>
      <w:r w:rsidRPr="00EA01DE">
        <w:rPr>
          <w:rFonts w:ascii="Times New Roman" w:eastAsia="Times New Roman" w:hAnsi="Times New Roman" w:cs="Times New Roman"/>
          <w:b/>
          <w:color w:val="BF8F00" w:themeColor="accent4" w:themeShade="BF"/>
          <w:sz w:val="40"/>
          <w:szCs w:val="40"/>
        </w:rPr>
        <w:t xml:space="preserve">Another Time </w:t>
      </w:r>
      <w:proofErr w:type="gramStart"/>
      <w:r w:rsidRPr="00EA01DE">
        <w:rPr>
          <w:rFonts w:ascii="Times New Roman" w:eastAsia="Times New Roman" w:hAnsi="Times New Roman" w:cs="Times New Roman"/>
          <w:b/>
          <w:color w:val="BF8F00" w:themeColor="accent4" w:themeShade="BF"/>
          <w:sz w:val="40"/>
          <w:szCs w:val="40"/>
        </w:rPr>
        <w:t>Around</w:t>
      </w:r>
      <w:proofErr w:type="gramEnd"/>
      <w:r w:rsidRPr="00EA01DE">
        <w:rPr>
          <w:rFonts w:ascii="Times New Roman" w:eastAsia="Times New Roman" w:hAnsi="Times New Roman" w:cs="Times New Roman"/>
          <w:b/>
          <w:color w:val="BF8F00" w:themeColor="accent4" w:themeShade="BF"/>
          <w:sz w:val="40"/>
          <w:szCs w:val="40"/>
        </w:rPr>
        <w:t xml:space="preserve"> the Block </w:t>
      </w:r>
    </w:p>
    <w:p w:rsidR="00EA01DE" w:rsidRPr="00721B2B" w:rsidRDefault="00EA01DE" w:rsidP="00EA01DE">
      <w:pPr>
        <w:spacing w:after="0" w:line="240" w:lineRule="auto"/>
        <w:rPr>
          <w:rFonts w:ascii="Times New Roman" w:eastAsia="Times New Roman" w:hAnsi="Times New Roman" w:cs="Times New Roman"/>
          <w:b/>
          <w:color w:val="BF8F00" w:themeColor="accent4" w:themeShade="BF"/>
          <w:sz w:val="40"/>
          <w:szCs w:val="40"/>
        </w:rPr>
      </w:pPr>
      <w:r w:rsidRPr="00EA01DE">
        <w:rPr>
          <w:rFonts w:ascii="Times New Roman" w:eastAsia="Times New Roman" w:hAnsi="Times New Roman" w:cs="Times New Roman"/>
          <w:b/>
          <w:color w:val="BF8F00" w:themeColor="accent4" w:themeShade="BF"/>
          <w:sz w:val="40"/>
          <w:szCs w:val="40"/>
        </w:rPr>
        <w:t>With the Immune Response</w:t>
      </w:r>
    </w:p>
    <w:p w:rsidR="00EA01DE" w:rsidRDefault="00EA01DE" w:rsidP="00EA01DE">
      <w:pPr>
        <w:spacing w:after="0" w:line="240" w:lineRule="auto"/>
        <w:rPr>
          <w:rFonts w:ascii="Arial" w:eastAsia="Times New Roman" w:hAnsi="Arial" w:cs="Arial"/>
          <w:b/>
          <w:color w:val="BF8F00" w:themeColor="accent4" w:themeShade="BF"/>
          <w:sz w:val="28"/>
          <w:szCs w:val="28"/>
        </w:rPr>
      </w:pPr>
    </w:p>
    <w:p w:rsidR="00EA01DE" w:rsidRPr="00EA01DE" w:rsidRDefault="00EA01DE" w:rsidP="00EA0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John A. </w:t>
      </w:r>
      <w:proofErr w:type="spellStart"/>
      <w:r w:rsidRPr="00EA01DE">
        <w:rPr>
          <w:rFonts w:ascii="Times New Roman" w:eastAsia="Times New Roman" w:hAnsi="Times New Roman" w:cs="Times New Roman"/>
          <w:sz w:val="28"/>
          <w:szCs w:val="28"/>
        </w:rPr>
        <w:t>Elllis</w:t>
      </w:r>
      <w:proofErr w:type="spell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DVM, PhD, </w:t>
      </w:r>
      <w:proofErr w:type="spellStart"/>
      <w:r w:rsidRPr="00EA01DE">
        <w:rPr>
          <w:rFonts w:ascii="Times New Roman" w:eastAsia="Times New Roman" w:hAnsi="Times New Roman" w:cs="Times New Roman"/>
          <w:sz w:val="28"/>
          <w:szCs w:val="28"/>
        </w:rPr>
        <w:t>DiPl</w:t>
      </w:r>
      <w:proofErr w:type="spell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ACVP, </w:t>
      </w:r>
      <w:proofErr w:type="spellStart"/>
      <w:r w:rsidRPr="00EA01DE">
        <w:rPr>
          <w:rFonts w:ascii="Times New Roman" w:eastAsia="Times New Roman" w:hAnsi="Times New Roman" w:cs="Times New Roman"/>
          <w:sz w:val="28"/>
          <w:szCs w:val="28"/>
        </w:rPr>
        <w:t>DiPl</w:t>
      </w:r>
      <w:proofErr w:type="spell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ACVM</w:t>
      </w:r>
    </w:p>
    <w:p w:rsidR="00EA01DE" w:rsidRPr="00721B2B" w:rsidRDefault="007857B4" w:rsidP="00EA0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B2B">
        <w:rPr>
          <w:rFonts w:ascii="Times New Roman" w:eastAsia="Times New Roman" w:hAnsi="Times New Roman" w:cs="Times New Roman"/>
          <w:sz w:val="28"/>
          <w:szCs w:val="28"/>
        </w:rPr>
        <w:t>WESTERN COLLEGE OF VETERINARY MEDICINE</w:t>
      </w:r>
    </w:p>
    <w:p w:rsidR="007857B4" w:rsidRPr="00721B2B" w:rsidRDefault="007857B4" w:rsidP="00EA0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1B2B">
        <w:rPr>
          <w:rFonts w:ascii="Times New Roman" w:eastAsia="Times New Roman" w:hAnsi="Times New Roman" w:cs="Times New Roman"/>
          <w:sz w:val="28"/>
          <w:szCs w:val="28"/>
        </w:rPr>
        <w:t>UNIVERSITY OF SASKATCHEWAN</w:t>
      </w:r>
    </w:p>
    <w:p w:rsidR="007857B4" w:rsidRPr="007857B4" w:rsidRDefault="007857B4" w:rsidP="00B870D9">
      <w:pPr>
        <w:rPr>
          <w:rFonts w:ascii="Times New Roman" w:eastAsia="Times New Roman" w:hAnsi="Times New Roman" w:cs="Times New Roman"/>
          <w:sz w:val="28"/>
          <w:szCs w:val="28"/>
        </w:rPr>
      </w:pPr>
      <w:r w:rsidRPr="00721B2B">
        <w:rPr>
          <w:rFonts w:ascii="Times New Roman" w:eastAsia="Times New Roman" w:hAnsi="Times New Roman" w:cs="Times New Roman"/>
          <w:sz w:val="28"/>
          <w:szCs w:val="28"/>
        </w:rPr>
        <w:t>Saskatoon, SK Canada S</w:t>
      </w:r>
      <w:r w:rsidRPr="007857B4">
        <w:rPr>
          <w:rFonts w:ascii="Times New Roman" w:eastAsia="Times New Roman" w:hAnsi="Times New Roman" w:cs="Times New Roman"/>
          <w:sz w:val="28"/>
          <w:szCs w:val="28"/>
        </w:rPr>
        <w:t>7</w:t>
      </w:r>
      <w:r w:rsidR="00B870D9" w:rsidRPr="00721B2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7857B4">
        <w:rPr>
          <w:rFonts w:ascii="Times New Roman" w:eastAsia="Times New Roman" w:hAnsi="Times New Roman" w:cs="Times New Roman"/>
          <w:sz w:val="28"/>
          <w:szCs w:val="28"/>
        </w:rPr>
        <w:t>5B4</w:t>
      </w:r>
    </w:p>
    <w:p w:rsidR="00EA01DE" w:rsidRDefault="00EA01DE" w:rsidP="00EA01DE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Ask any veterinary student: “Which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courses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in vet school really put you to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sleep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?” Immunology is very likely to be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tops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in the mix of responses. </w:t>
      </w: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They’ll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say it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excruciating in seemingly irrelevant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detail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, acronym-laden, had too frequent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references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to inbred strains of mice, and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make matters worse, it was usually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given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first thing in the morning or right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after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lunch. Snore! But, as honest </w:t>
      </w:r>
      <w:proofErr w:type="spellStart"/>
      <w:r w:rsidRPr="00EA01DE">
        <w:rPr>
          <w:rFonts w:ascii="Times New Roman" w:eastAsia="Times New Roman" w:hAnsi="Times New Roman" w:cs="Times New Roman"/>
          <w:sz w:val="28"/>
          <w:szCs w:val="28"/>
        </w:rPr>
        <w:t>prac</w:t>
      </w:r>
      <w:proofErr w:type="spellEnd"/>
      <w:r w:rsidRPr="00EA01DE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titioners</w:t>
      </w:r>
      <w:proofErr w:type="spellEnd"/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would admit, it is probably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="008D0C9B" w:rsidRPr="00556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DE">
        <w:rPr>
          <w:rFonts w:ascii="Times New Roman" w:eastAsia="Times New Roman" w:hAnsi="Times New Roman" w:cs="Times New Roman"/>
          <w:sz w:val="28"/>
          <w:szCs w:val="28"/>
        </w:rPr>
        <w:t>course, excluding biochemistry</w:t>
      </w:r>
    </w:p>
    <w:p w:rsidR="00EA01DE" w:rsidRPr="00EA01DE" w:rsidRDefault="00EA01DE" w:rsidP="007376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6AF6">
        <w:rPr>
          <w:rFonts w:ascii="Times New Roman" w:eastAsia="Times New Roman" w:hAnsi="Times New Roman" w:cs="Times New Roman"/>
          <w:sz w:val="28"/>
          <w:szCs w:val="28"/>
        </w:rPr>
        <w:t>yuk</w:t>
      </w:r>
      <w:proofErr w:type="gramEnd"/>
      <w:r w:rsidRPr="00556AF6">
        <w:rPr>
          <w:rFonts w:ascii="Times New Roman" w:eastAsia="Times New Roman" w:hAnsi="Times New Roman" w:cs="Times New Roman"/>
          <w:sz w:val="28"/>
          <w:szCs w:val="28"/>
        </w:rPr>
        <w:t>!</w:t>
      </w:r>
      <w:r w:rsidR="008D0C9B" w:rsidRPr="00556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1DE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deserved more attention, especially as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relates to vaccination. These courses are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still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the heroes and headaches of practice.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It therefore begs another review in the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light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of more recent information.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1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 journeyperson’s knowledge of </w:t>
      </w:r>
      <w:proofErr w:type="spellStart"/>
      <w:r w:rsidRPr="00EA01DE">
        <w:rPr>
          <w:rFonts w:ascii="Times New Roman" w:eastAsia="Times New Roman" w:hAnsi="Times New Roman" w:cs="Times New Roman"/>
          <w:sz w:val="28"/>
          <w:szCs w:val="28"/>
        </w:rPr>
        <w:t>immu</w:t>
      </w:r>
      <w:proofErr w:type="spellEnd"/>
      <w:r w:rsidRPr="00EA01DE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nology</w:t>
      </w:r>
      <w:proofErr w:type="spellEnd"/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starts with the concept that defense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the vertebrate body is a three-layered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affair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. The first layer is the normal </w:t>
      </w:r>
      <w:proofErr w:type="spellStart"/>
      <w:r w:rsidRPr="00EA01DE">
        <w:rPr>
          <w:rFonts w:ascii="Times New Roman" w:eastAsia="Times New Roman" w:hAnsi="Times New Roman" w:cs="Times New Roman"/>
          <w:sz w:val="28"/>
          <w:szCs w:val="28"/>
        </w:rPr>
        <w:t>struc</w:t>
      </w:r>
      <w:proofErr w:type="spellEnd"/>
      <w:r w:rsidRPr="00EA01DE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ture</w:t>
      </w:r>
      <w:proofErr w:type="spellEnd"/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and physiology of the body; it’s </w:t>
      </w:r>
    </w:p>
    <w:p w:rsidR="00EA01DE" w:rsidRPr="00556AF6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constitutive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meaning</w:t>
      </w:r>
      <w:r w:rsidR="00316BC4" w:rsidRPr="00556AF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56AF6">
        <w:rPr>
          <w:rFonts w:ascii="Times New Roman" w:eastAsia="Times New Roman" w:hAnsi="Times New Roman" w:cs="Times New Roman"/>
          <w:sz w:val="28"/>
          <w:szCs w:val="28"/>
        </w:rPr>
        <w:t xml:space="preserve">it’s just there. So,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gets a lot of lip service, but consider-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ably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less thought. The skin, the </w:t>
      </w:r>
      <w:proofErr w:type="spellStart"/>
      <w:r w:rsidRPr="00EA01DE">
        <w:rPr>
          <w:rFonts w:ascii="Times New Roman" w:eastAsia="Times New Roman" w:hAnsi="Times New Roman" w:cs="Times New Roman"/>
          <w:sz w:val="28"/>
          <w:szCs w:val="28"/>
        </w:rPr>
        <w:t>mucocili</w:t>
      </w:r>
      <w:proofErr w:type="spellEnd"/>
      <w:r w:rsidRPr="00EA01DE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ary</w:t>
      </w:r>
      <w:proofErr w:type="spellEnd"/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escalator, and peristalsis are examples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these physical barriers and “scrub-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bing</w:t>
      </w:r>
      <w:proofErr w:type="spellEnd"/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>” functions. If any of these are dis-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rupted</w:t>
      </w:r>
      <w:proofErr w:type="spellEnd"/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, then germs get a leg up. The plot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has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really thickened in this field recently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burgeoning amounts of information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concerning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the “normal flora,” or as it is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now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more technically known, the “micro-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biome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>.” It is another concept tradition-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ally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given short shrift. Alteration of the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microbiota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by management, nutrition, and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antibiotic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(over)use has huge implications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overall health as well as to how animals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respond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to vaccination. Stay tuned.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If the constitutive barricades are breached,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innate immune system is next up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defense. It is an ancient arm of the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immune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response that has enjoyed a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renaissance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in the last decade or so.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Innate immunity </w:t>
      </w: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has been taken from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afterthought, lacking both specific-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ity</w:t>
      </w:r>
      <w:proofErr w:type="spellEnd"/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and memory, to a central position in a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modern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understanding of how the </w:t>
      </w:r>
      <w:proofErr w:type="spellStart"/>
      <w:r w:rsidRPr="00EA01DE">
        <w:rPr>
          <w:rFonts w:ascii="Times New Roman" w:eastAsia="Times New Roman" w:hAnsi="Times New Roman" w:cs="Times New Roman"/>
          <w:sz w:val="28"/>
          <w:szCs w:val="28"/>
        </w:rPr>
        <w:t>verte</w:t>
      </w:r>
      <w:proofErr w:type="spellEnd"/>
      <w:r w:rsidRPr="00EA01DE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brate</w:t>
      </w:r>
      <w:proofErr w:type="spellEnd"/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body interacts with the world. The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innate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immune system is now thought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have some memory function and be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more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broadly capable of cross-protective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responses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than originally conceived. With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revival, of course, has come a lot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more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mechanistic molecular information;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another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anxiety-maker before midterms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finals. </w:t>
      </w: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But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, detail aside, the important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lastRenderedPageBreak/>
        <w:t>thing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to remember about innate </w:t>
      </w:r>
      <w:proofErr w:type="spellStart"/>
      <w:r w:rsidRPr="00EA01DE">
        <w:rPr>
          <w:rFonts w:ascii="Times New Roman" w:eastAsia="Times New Roman" w:hAnsi="Times New Roman" w:cs="Times New Roman"/>
          <w:sz w:val="28"/>
          <w:szCs w:val="28"/>
        </w:rPr>
        <w:t>immu</w:t>
      </w:r>
      <w:proofErr w:type="spellEnd"/>
      <w:r w:rsidRPr="00EA01DE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nity</w:t>
      </w:r>
      <w:proofErr w:type="spellEnd"/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is that it is essentially an inflammatory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response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; in small doses, necessary and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protective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; in big doses, the stuff of disease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adverse reactions to vaccination.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The final defensive stratagem is the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adaptive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or acquired immune response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1DE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those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constellations of responses associated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T and B lymphocytes. Traditionally,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acquired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immunity has been the center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attention for most veterinary students,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because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it comprises the microbe-specific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responses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related to infection and </w:t>
      </w:r>
      <w:proofErr w:type="spellStart"/>
      <w:r w:rsidRPr="00EA01DE">
        <w:rPr>
          <w:rFonts w:ascii="Times New Roman" w:eastAsia="Times New Roman" w:hAnsi="Times New Roman" w:cs="Times New Roman"/>
          <w:sz w:val="28"/>
          <w:szCs w:val="28"/>
        </w:rPr>
        <w:t>vacci</w:t>
      </w:r>
      <w:proofErr w:type="spellEnd"/>
      <w:r w:rsidRPr="00EA01DE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nation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, i.e., having some readily apparent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application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to practice.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Recognizing that the different parts of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immune system see the world in very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different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ways can simplify understanding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interactions that comprise immunity.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The commonality is that it all comes down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receptor ligand-biochemical interaction,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but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this is different biochemistry than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veterinarians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commonly consider. The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innate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immune system senses “danger” in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world in the form of biochemical pat-</w:t>
      </w:r>
      <w:bookmarkStart w:id="0" w:name="_GoBack"/>
      <w:bookmarkEnd w:id="0"/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terns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, or pathogen-associated molecular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patterns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that are not generally found in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vertebrate body, such as gram-negative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bacterial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endotoxins. The body’s cells have </w:t>
      </w:r>
    </w:p>
    <w:p w:rsidR="00EA01DE" w:rsidRPr="00EA01DE" w:rsidRDefault="00EA01DE" w:rsidP="00737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1DE">
        <w:rPr>
          <w:rFonts w:ascii="Times New Roman" w:eastAsia="Times New Roman" w:hAnsi="Times New Roman" w:cs="Times New Roman"/>
          <w:sz w:val="28"/>
          <w:szCs w:val="28"/>
        </w:rPr>
        <w:t>specific</w:t>
      </w:r>
      <w:proofErr w:type="gramEnd"/>
      <w:r w:rsidRPr="00EA01DE">
        <w:rPr>
          <w:rFonts w:ascii="Times New Roman" w:eastAsia="Times New Roman" w:hAnsi="Times New Roman" w:cs="Times New Roman"/>
          <w:sz w:val="28"/>
          <w:szCs w:val="28"/>
        </w:rPr>
        <w:t xml:space="preserve"> families of receptors to do that: </w:t>
      </w:r>
    </w:p>
    <w:p w:rsidR="00EA01DE" w:rsidRDefault="00EA01DE" w:rsidP="00EA01DE">
      <w:pPr>
        <w:spacing w:after="0" w:line="240" w:lineRule="auto"/>
        <w:rPr>
          <w:rFonts w:ascii="Arial" w:eastAsia="Times New Roman" w:hAnsi="Arial" w:cs="Arial"/>
          <w:b/>
          <w:color w:val="BF8F00" w:themeColor="accent4" w:themeShade="BF"/>
          <w:sz w:val="47"/>
          <w:szCs w:val="47"/>
        </w:rPr>
      </w:pPr>
    </w:p>
    <w:p w:rsidR="00316BC4" w:rsidRPr="00316BC4" w:rsidRDefault="00316BC4" w:rsidP="00EA01DE">
      <w:pPr>
        <w:spacing w:after="0" w:line="240" w:lineRule="auto"/>
        <w:rPr>
          <w:rFonts w:ascii="Arial" w:eastAsia="Times New Roman" w:hAnsi="Arial" w:cs="Arial"/>
          <w:b/>
          <w:color w:val="BF8F00" w:themeColor="accent4" w:themeShade="BF"/>
          <w:sz w:val="32"/>
          <w:szCs w:val="32"/>
        </w:rPr>
      </w:pPr>
      <w:r>
        <w:rPr>
          <w:rFonts w:ascii="Arial" w:eastAsia="Times New Roman" w:hAnsi="Arial" w:cs="Arial"/>
          <w:b/>
          <w:color w:val="BF8F00" w:themeColor="accent4" w:themeShade="BF"/>
          <w:sz w:val="32"/>
          <w:szCs w:val="32"/>
        </w:rPr>
        <w:tab/>
      </w:r>
      <w:r>
        <w:rPr>
          <w:rFonts w:ascii="Arial" w:eastAsia="Times New Roman" w:hAnsi="Arial" w:cs="Arial"/>
          <w:b/>
          <w:color w:val="BF8F00" w:themeColor="accent4" w:themeShade="BF"/>
          <w:sz w:val="32"/>
          <w:szCs w:val="32"/>
        </w:rPr>
        <w:tab/>
      </w:r>
      <w:r>
        <w:rPr>
          <w:rFonts w:ascii="Arial" w:eastAsia="Times New Roman" w:hAnsi="Arial" w:cs="Arial"/>
          <w:b/>
          <w:color w:val="BF8F00" w:themeColor="accent4" w:themeShade="BF"/>
          <w:sz w:val="32"/>
          <w:szCs w:val="32"/>
        </w:rPr>
        <w:tab/>
      </w:r>
      <w:r>
        <w:rPr>
          <w:rFonts w:ascii="Arial" w:eastAsia="Times New Roman" w:hAnsi="Arial" w:cs="Arial"/>
          <w:b/>
          <w:color w:val="BF8F00" w:themeColor="accent4" w:themeShade="BF"/>
          <w:sz w:val="32"/>
          <w:szCs w:val="32"/>
        </w:rPr>
        <w:tab/>
      </w:r>
      <w:r>
        <w:rPr>
          <w:rFonts w:ascii="Arial" w:eastAsia="Times New Roman" w:hAnsi="Arial" w:cs="Arial"/>
          <w:b/>
          <w:color w:val="BF8F00" w:themeColor="accent4" w:themeShade="BF"/>
          <w:sz w:val="32"/>
          <w:szCs w:val="32"/>
        </w:rPr>
        <w:tab/>
      </w:r>
      <w:r>
        <w:rPr>
          <w:rFonts w:ascii="Arial" w:eastAsia="Times New Roman" w:hAnsi="Arial" w:cs="Arial"/>
          <w:b/>
          <w:color w:val="BF8F00" w:themeColor="accent4" w:themeShade="BF"/>
          <w:sz w:val="32"/>
          <w:szCs w:val="32"/>
        </w:rPr>
        <w:tab/>
      </w:r>
      <w:r>
        <w:rPr>
          <w:rFonts w:ascii="Arial" w:eastAsia="Times New Roman" w:hAnsi="Arial" w:cs="Arial"/>
          <w:b/>
          <w:color w:val="BF8F00" w:themeColor="accent4" w:themeShade="BF"/>
          <w:sz w:val="32"/>
          <w:szCs w:val="32"/>
        </w:rPr>
        <w:tab/>
      </w:r>
    </w:p>
    <w:p w:rsidR="00EA01DE" w:rsidRPr="00EA01DE" w:rsidRDefault="00316BC4" w:rsidP="00EA01DE">
      <w:pPr>
        <w:spacing w:after="0" w:line="240" w:lineRule="auto"/>
        <w:rPr>
          <w:rFonts w:ascii="Arial" w:eastAsia="Times New Roman" w:hAnsi="Arial" w:cs="Arial"/>
          <w:color w:val="BF8F00" w:themeColor="accent4" w:themeShade="BF"/>
          <w:sz w:val="40"/>
          <w:szCs w:val="40"/>
        </w:rPr>
      </w:pPr>
      <w:r>
        <w:rPr>
          <w:rFonts w:ascii="Arial" w:eastAsia="Times New Roman" w:hAnsi="Arial" w:cs="Arial"/>
          <w:b/>
          <w:color w:val="BF8F00" w:themeColor="accent4" w:themeShade="BF"/>
          <w:sz w:val="40"/>
          <w:szCs w:val="40"/>
        </w:rPr>
        <w:tab/>
      </w:r>
      <w:r>
        <w:rPr>
          <w:rFonts w:ascii="Arial" w:eastAsia="Times New Roman" w:hAnsi="Arial" w:cs="Arial"/>
          <w:b/>
          <w:color w:val="BF8F00" w:themeColor="accent4" w:themeShade="BF"/>
          <w:sz w:val="40"/>
          <w:szCs w:val="40"/>
        </w:rPr>
        <w:tab/>
      </w:r>
      <w:r>
        <w:rPr>
          <w:rFonts w:ascii="Arial" w:eastAsia="Times New Roman" w:hAnsi="Arial" w:cs="Arial"/>
          <w:b/>
          <w:color w:val="BF8F00" w:themeColor="accent4" w:themeShade="BF"/>
          <w:sz w:val="40"/>
          <w:szCs w:val="40"/>
        </w:rPr>
        <w:tab/>
      </w:r>
      <w:r>
        <w:rPr>
          <w:rFonts w:ascii="Arial" w:eastAsia="Times New Roman" w:hAnsi="Arial" w:cs="Arial"/>
          <w:b/>
          <w:color w:val="BF8F00" w:themeColor="accent4" w:themeShade="BF"/>
          <w:sz w:val="40"/>
          <w:szCs w:val="40"/>
        </w:rPr>
        <w:tab/>
      </w:r>
      <w:r>
        <w:rPr>
          <w:rFonts w:ascii="Arial" w:eastAsia="Times New Roman" w:hAnsi="Arial" w:cs="Arial"/>
          <w:b/>
          <w:color w:val="BF8F00" w:themeColor="accent4" w:themeShade="BF"/>
          <w:sz w:val="40"/>
          <w:szCs w:val="40"/>
        </w:rPr>
        <w:tab/>
      </w:r>
      <w:r>
        <w:rPr>
          <w:rFonts w:ascii="Arial" w:eastAsia="Times New Roman" w:hAnsi="Arial" w:cs="Arial"/>
          <w:b/>
          <w:color w:val="BF8F00" w:themeColor="accent4" w:themeShade="BF"/>
          <w:sz w:val="40"/>
          <w:szCs w:val="40"/>
        </w:rPr>
        <w:tab/>
      </w:r>
    </w:p>
    <w:p w:rsidR="00EA01DE" w:rsidRPr="00EA01DE" w:rsidRDefault="00EA01D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EA01DE" w:rsidRPr="00EA01DE" w:rsidSect="00EA01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1453"/>
    <w:multiLevelType w:val="hybridMultilevel"/>
    <w:tmpl w:val="58DC473C"/>
    <w:lvl w:ilvl="0" w:tplc="172C57F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DE"/>
    <w:rsid w:val="00316BC4"/>
    <w:rsid w:val="00556AF6"/>
    <w:rsid w:val="006166DB"/>
    <w:rsid w:val="00721B2B"/>
    <w:rsid w:val="00737660"/>
    <w:rsid w:val="007857B4"/>
    <w:rsid w:val="008D0C9B"/>
    <w:rsid w:val="009F1FD6"/>
    <w:rsid w:val="00B870D9"/>
    <w:rsid w:val="00EA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5E7DE-FA1B-43C6-A174-77C57B58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1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iencedirect.com/journal/advances-in-small-animal-medicine-and-surge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G.P.T.</dc:creator>
  <cp:keywords/>
  <dc:description/>
  <cp:lastModifiedBy>Addy G.P.T.</cp:lastModifiedBy>
  <cp:revision>7</cp:revision>
  <dcterms:created xsi:type="dcterms:W3CDTF">2018-10-28T09:32:00Z</dcterms:created>
  <dcterms:modified xsi:type="dcterms:W3CDTF">2018-10-28T13:33:00Z</dcterms:modified>
</cp:coreProperties>
</file>