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98" w:rsidRDefault="00351F33" w:rsidP="00C26C98">
      <w:pPr>
        <w:tabs>
          <w:tab w:val="left" w:pos="6754"/>
        </w:tabs>
        <w:rPr>
          <w:noProof/>
          <w:lang w:val="en-US" w:eastAsia="el-GR"/>
        </w:rPr>
      </w:pPr>
      <w:r w:rsidRPr="00C26C9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44C45" wp14:editId="29DEA139">
                <wp:simplePos x="0" y="0"/>
                <wp:positionH relativeFrom="column">
                  <wp:posOffset>196215</wp:posOffset>
                </wp:positionH>
                <wp:positionV relativeFrom="paragraph">
                  <wp:posOffset>-391160</wp:posOffset>
                </wp:positionV>
                <wp:extent cx="6052185" cy="105537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52185" cy="1055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6C98" w:rsidRDefault="00C26C98" w:rsidP="00F35E48">
                            <w:pPr>
                              <w:pStyle w:val="a5"/>
                              <w:rPr>
                                <w:b/>
                                <w:lang w:val="fr-FR"/>
                              </w:rPr>
                            </w:pPr>
                            <w:r w:rsidRPr="00FF312A">
                              <w:rPr>
                                <w:b/>
                                <w:lang w:val="fr-FR"/>
                              </w:rPr>
                              <w:t xml:space="preserve">                                                   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t>UNIVERSITÉ DE THESSALIE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br/>
                              <w:t xml:space="preserve">                                     CENTRE DES LANGUES ÉTRANGÈRES- SECTION DE LANGUE FRANÇAISE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br/>
                              <w:t xml:space="preserve">                          </w:t>
                            </w:r>
                            <w:r w:rsidR="00F35E48">
                              <w:rPr>
                                <w:b/>
                                <w:lang w:val="fr-FR"/>
                              </w:rPr>
                              <w:t xml:space="preserve">     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t xml:space="preserve"> tél.: 24210-74461(Bureau </w:t>
                            </w:r>
                            <w:r w:rsidRPr="00F35E48">
                              <w:rPr>
                                <w:b/>
                              </w:rPr>
                              <w:t>Γ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t>20, 2e étage, bâtiment du Dé</w:t>
                            </w:r>
                            <w:r w:rsidR="00D74BFA" w:rsidRPr="00F35E48">
                              <w:rPr>
                                <w:b/>
                                <w:lang w:val="fr-FR"/>
                              </w:rPr>
                              <w:t>partement de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t xml:space="preserve"> l’urbanisme),</w:t>
                            </w:r>
                            <w:r w:rsidRPr="00F35E48">
                              <w:rPr>
                                <w:b/>
                                <w:lang w:val="fr-FR"/>
                              </w:rPr>
                              <w:br/>
                              <w:t xml:space="preserve">                                     24210-74682 (1e étage,  bâtiment “</w:t>
                            </w:r>
                            <w:proofErr w:type="spellStart"/>
                            <w:r w:rsidRPr="00F35E48">
                              <w:rPr>
                                <w:b/>
                                <w:lang w:val="fr-FR"/>
                              </w:rPr>
                              <w:t>Delmouzos</w:t>
                            </w:r>
                            <w:proofErr w:type="spellEnd"/>
                            <w:r w:rsidRPr="00F35E48">
                              <w:rPr>
                                <w:b/>
                                <w:lang w:val="fr-FR"/>
                              </w:rPr>
                              <w:t>”)</w:t>
                            </w:r>
                          </w:p>
                          <w:p w:rsidR="00351F33" w:rsidRPr="00F35E48" w:rsidRDefault="00351F33" w:rsidP="00351F33">
                            <w:pPr>
                              <w:pStyle w:val="a5"/>
                              <w:jc w:val="right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Niveau A2- cours V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3" o:spid="_x0000_s1026" style="position:absolute;margin-left:15.45pt;margin-top:-30.8pt;width:476.55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" filled="f" stroked="f">
                <v:path arrowok="t"/>
                <o:lock v:ext="edit" grouping="t"/>
                <v:textbox>
                  <w:txbxContent>
                    <w:p w:rsidR="00C26C98" w:rsidRDefault="00C26C98" w:rsidP="00F35E48">
                      <w:pPr>
                        <w:pStyle w:val="NoSpacing"/>
                        <w:rPr>
                          <w:b/>
                          <w:lang w:val="fr-FR"/>
                        </w:rPr>
                      </w:pPr>
                      <w:r w:rsidRPr="00FF312A">
                        <w:rPr>
                          <w:b/>
                          <w:lang w:val="fr-FR"/>
                        </w:rPr>
                        <w:t xml:space="preserve">                                                   </w:t>
                      </w:r>
                      <w:r w:rsidRPr="00F35E48">
                        <w:rPr>
                          <w:b/>
                          <w:lang w:val="fr-FR"/>
                        </w:rPr>
                        <w:t>UNIVERSITÉ DE THESSALIE</w:t>
                      </w:r>
                      <w:r w:rsidRPr="00F35E48">
                        <w:rPr>
                          <w:b/>
                          <w:lang w:val="fr-FR"/>
                        </w:rPr>
                        <w:br/>
                        <w:t xml:space="preserve">                                     CENTRE DES LANGUES ÉTRANGÈRES- SECTION DE LANGUE FRANÇAISE</w:t>
                      </w:r>
                      <w:r w:rsidRPr="00F35E48">
                        <w:rPr>
                          <w:b/>
                          <w:lang w:val="fr-FR"/>
                        </w:rPr>
                        <w:br/>
                        <w:t xml:space="preserve">                          </w:t>
                      </w:r>
                      <w:r w:rsidR="00F35E48">
                        <w:rPr>
                          <w:b/>
                          <w:lang w:val="fr-FR"/>
                        </w:rPr>
                        <w:t xml:space="preserve">     </w:t>
                      </w:r>
                      <w:r w:rsidRPr="00F35E48">
                        <w:rPr>
                          <w:b/>
                          <w:lang w:val="fr-FR"/>
                        </w:rPr>
                        <w:t xml:space="preserve"> tél.: 24210-74461(Bureau </w:t>
                      </w:r>
                      <w:r w:rsidRPr="00F35E48">
                        <w:rPr>
                          <w:b/>
                        </w:rPr>
                        <w:t>Γ</w:t>
                      </w:r>
                      <w:r w:rsidRPr="00F35E48">
                        <w:rPr>
                          <w:b/>
                          <w:lang w:val="fr-FR"/>
                        </w:rPr>
                        <w:t>20, 2e étage, bâtiment du Dé</w:t>
                      </w:r>
                      <w:r w:rsidR="00D74BFA" w:rsidRPr="00F35E48">
                        <w:rPr>
                          <w:b/>
                          <w:lang w:val="fr-FR"/>
                        </w:rPr>
                        <w:t>partement de</w:t>
                      </w:r>
                      <w:r w:rsidRPr="00F35E48">
                        <w:rPr>
                          <w:b/>
                          <w:lang w:val="fr-FR"/>
                        </w:rPr>
                        <w:t xml:space="preserve"> l’urbanisme),</w:t>
                      </w:r>
                      <w:r w:rsidRPr="00F35E48">
                        <w:rPr>
                          <w:b/>
                          <w:lang w:val="fr-FR"/>
                        </w:rPr>
                        <w:br/>
                        <w:t xml:space="preserve">                                     24210-74682 (1e étage,  bâtiment “</w:t>
                      </w:r>
                      <w:proofErr w:type="spellStart"/>
                      <w:r w:rsidRPr="00F35E48">
                        <w:rPr>
                          <w:b/>
                          <w:lang w:val="fr-FR"/>
                        </w:rPr>
                        <w:t>Delmouzos</w:t>
                      </w:r>
                      <w:proofErr w:type="spellEnd"/>
                      <w:r w:rsidRPr="00F35E48">
                        <w:rPr>
                          <w:b/>
                          <w:lang w:val="fr-FR"/>
                        </w:rPr>
                        <w:t>”)</w:t>
                      </w:r>
                    </w:p>
                    <w:p w:rsidR="00351F33" w:rsidRPr="00F35E48" w:rsidRDefault="00351F33" w:rsidP="00351F33">
                      <w:pPr>
                        <w:pStyle w:val="NoSpacing"/>
                        <w:jc w:val="right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Niveau A2- cours V</w:t>
                      </w:r>
                    </w:p>
                  </w:txbxContent>
                </v:textbox>
              </v:rect>
            </w:pict>
          </mc:Fallback>
        </mc:AlternateContent>
      </w:r>
      <w:r w:rsidR="00F35E48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41110" wp14:editId="320F5ECA">
                <wp:simplePos x="0" y="0"/>
                <wp:positionH relativeFrom="column">
                  <wp:posOffset>635</wp:posOffset>
                </wp:positionH>
                <wp:positionV relativeFrom="paragraph">
                  <wp:posOffset>-391795</wp:posOffset>
                </wp:positionV>
                <wp:extent cx="1055370" cy="9029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9029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98" w:rsidRDefault="00F35E48" w:rsidP="00C26C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96439F7" wp14:editId="7510AFDD">
                                  <wp:extent cx="847090" cy="847090"/>
                                  <wp:effectExtent l="0" t="0" r="0" b="0"/>
                                  <wp:docPr id="14" name="Εικόνα 2" descr="Σχετική εικόνα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Εικόνα 2" descr="Σχετική εικόνα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090" cy="847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.05pt;margin-top:-30.85pt;width:83.1pt;height:7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" fillcolor="white [3201]" strokecolor="white [3212]" strokeweight="2pt">
                <v:textbox>
                  <w:txbxContent>
                    <w:p w:rsidR="00C26C98" w:rsidRDefault="00F35E48" w:rsidP="00C26C98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96439F7" wp14:editId="7510AFDD">
                            <wp:extent cx="847090" cy="847090"/>
                            <wp:effectExtent l="0" t="0" r="0" b="0"/>
                            <wp:docPr id="14" name="Εικόνα 2" descr="Σχετική εικόνα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Εικόνα 2" descr="Σχετική εικόνα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090" cy="847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C98">
        <w:rPr>
          <w:noProof/>
          <w:lang w:val="en-US" w:eastAsia="el-GR"/>
        </w:rPr>
        <w:tab/>
      </w:r>
    </w:p>
    <w:p w:rsidR="00C26C98" w:rsidRDefault="00C26C98" w:rsidP="00C26C98">
      <w:pPr>
        <w:tabs>
          <w:tab w:val="left" w:pos="6754"/>
        </w:tabs>
        <w:rPr>
          <w:noProof/>
          <w:lang w:val="en-US" w:eastAsia="el-GR"/>
        </w:rPr>
      </w:pPr>
    </w:p>
    <w:p w:rsidR="00D74BFA" w:rsidRPr="00F35E48" w:rsidRDefault="00FA5569" w:rsidP="00F35E48">
      <w:pPr>
        <w:pStyle w:val="a5"/>
        <w:rPr>
          <w:b/>
          <w:lang w:val="fr-FR"/>
        </w:rPr>
      </w:pPr>
      <w:r w:rsidRPr="00FA5569">
        <w:rPr>
          <w:b/>
          <w:lang w:val="fr-FR"/>
        </w:rPr>
        <w:tab/>
      </w:r>
    </w:p>
    <w:p w:rsidR="00945B57" w:rsidRDefault="00D74BFA" w:rsidP="00F35E48">
      <w:pPr>
        <w:pStyle w:val="a5"/>
        <w:rPr>
          <w:b/>
          <w:sz w:val="24"/>
          <w:szCs w:val="24"/>
          <w:lang w:val="fr-FR"/>
        </w:rPr>
      </w:pPr>
      <w:r w:rsidRPr="00F35E48">
        <w:rPr>
          <w:b/>
          <w:sz w:val="24"/>
          <w:szCs w:val="24"/>
          <w:lang w:val="fr-FR"/>
        </w:rPr>
        <w:t>Activité</w:t>
      </w:r>
      <w:r w:rsidR="00FA5569" w:rsidRPr="00F35E48">
        <w:rPr>
          <w:b/>
          <w:sz w:val="24"/>
          <w:szCs w:val="24"/>
          <w:lang w:val="fr-FR"/>
        </w:rPr>
        <w:t xml:space="preserve"> 1 : </w:t>
      </w:r>
      <w:r w:rsidR="00945B57" w:rsidRPr="00945B57">
        <w:rPr>
          <w:b/>
          <w:sz w:val="24"/>
          <w:szCs w:val="24"/>
          <w:lang w:val="fr-FR"/>
        </w:rPr>
        <w:t xml:space="preserve">Lisez les textes suivants et </w:t>
      </w:r>
      <w:r w:rsidR="003C0187" w:rsidRPr="00945B57">
        <w:rPr>
          <w:b/>
          <w:sz w:val="24"/>
          <w:szCs w:val="24"/>
          <w:lang w:val="fr-FR"/>
        </w:rPr>
        <w:t>répondez</w:t>
      </w:r>
      <w:r w:rsidR="00945B57" w:rsidRPr="00945B57">
        <w:rPr>
          <w:b/>
          <w:sz w:val="24"/>
          <w:szCs w:val="24"/>
          <w:lang w:val="fr-FR"/>
        </w:rPr>
        <w:t xml:space="preserve"> aux</w:t>
      </w:r>
      <w:r w:rsidR="00945B57">
        <w:rPr>
          <w:b/>
          <w:sz w:val="24"/>
          <w:szCs w:val="24"/>
          <w:lang w:val="fr-FR"/>
        </w:rPr>
        <w:t xml:space="preserve"> </w:t>
      </w:r>
      <w:r w:rsidR="00945B57" w:rsidRPr="00945B57">
        <w:rPr>
          <w:b/>
          <w:sz w:val="24"/>
          <w:szCs w:val="24"/>
          <w:lang w:val="fr-FR"/>
        </w:rPr>
        <w:t xml:space="preserve">questions. </w:t>
      </w:r>
    </w:p>
    <w:p w:rsidR="009C30CC" w:rsidRPr="00945B57" w:rsidRDefault="009C30CC" w:rsidP="00F35E48">
      <w:pPr>
        <w:pStyle w:val="a5"/>
        <w:rPr>
          <w:b/>
          <w:sz w:val="24"/>
          <w:szCs w:val="24"/>
          <w:lang w:val="fr-FR"/>
        </w:rPr>
      </w:pPr>
    </w:p>
    <w:p w:rsidR="00F35E48" w:rsidRPr="00945B57" w:rsidRDefault="00945B57" w:rsidP="00F35E48">
      <w:pPr>
        <w:pStyle w:val="a5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873410" cy="5823857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78" cy="582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187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113314" cy="58238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33" cy="582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C98" w:rsidRPr="00520468" w:rsidRDefault="00520468" w:rsidP="00520468">
      <w:pPr>
        <w:pStyle w:val="a5"/>
        <w:rPr>
          <w:b/>
          <w:sz w:val="24"/>
          <w:szCs w:val="24"/>
          <w:lang w:val="en-US"/>
        </w:rPr>
      </w:pPr>
      <w:r w:rsidRPr="00520468">
        <w:rPr>
          <w:b/>
          <w:sz w:val="24"/>
          <w:szCs w:val="24"/>
          <w:lang w:val="en-US"/>
        </w:rPr>
        <w:t>Questions</w:t>
      </w:r>
    </w:p>
    <w:p w:rsidR="00520468" w:rsidRPr="007666CD" w:rsidRDefault="00520468" w:rsidP="00520468">
      <w:pPr>
        <w:pStyle w:val="a5"/>
        <w:numPr>
          <w:ilvl w:val="0"/>
          <w:numId w:val="3"/>
        </w:numPr>
        <w:rPr>
          <w:b/>
          <w:sz w:val="24"/>
          <w:szCs w:val="24"/>
          <w:lang w:val="fr-FR"/>
        </w:rPr>
      </w:pPr>
      <w:r w:rsidRPr="007666CD">
        <w:rPr>
          <w:b/>
          <w:sz w:val="24"/>
          <w:szCs w:val="24"/>
          <w:lang w:val="fr-FR"/>
        </w:rPr>
        <w:t xml:space="preserve">Le document </w:t>
      </w:r>
      <w:r w:rsidR="007666CD">
        <w:rPr>
          <w:b/>
          <w:sz w:val="24"/>
          <w:szCs w:val="24"/>
          <w:lang w:val="fr-FR"/>
        </w:rPr>
        <w:t xml:space="preserve">est </w:t>
      </w:r>
      <w:r w:rsidRPr="007666CD">
        <w:rPr>
          <w:b/>
          <w:sz w:val="24"/>
          <w:szCs w:val="24"/>
          <w:lang w:val="fr-FR"/>
        </w:rPr>
        <w:t xml:space="preserve">: </w:t>
      </w:r>
      <w:r w:rsidRPr="007666CD">
        <w:rPr>
          <w:rFonts w:cstheme="minorHAnsi"/>
          <w:b/>
          <w:sz w:val="24"/>
          <w:szCs w:val="24"/>
          <w:lang w:val="fr-FR"/>
        </w:rPr>
        <w:t>□</w:t>
      </w:r>
      <w:r w:rsidR="007666CD" w:rsidRPr="007666CD">
        <w:rPr>
          <w:rFonts w:cstheme="minorHAnsi"/>
          <w:b/>
          <w:sz w:val="24"/>
          <w:szCs w:val="24"/>
          <w:lang w:val="fr-FR"/>
        </w:rPr>
        <w:t xml:space="preserve"> une annonce</w:t>
      </w:r>
      <w:r w:rsidRPr="007666CD">
        <w:rPr>
          <w:b/>
          <w:sz w:val="24"/>
          <w:szCs w:val="24"/>
          <w:lang w:val="fr-FR"/>
        </w:rPr>
        <w:t xml:space="preserve"> </w:t>
      </w:r>
      <w:r w:rsidRPr="007666CD">
        <w:rPr>
          <w:rFonts w:cstheme="minorHAnsi"/>
          <w:b/>
          <w:sz w:val="24"/>
          <w:szCs w:val="24"/>
          <w:lang w:val="fr-FR"/>
        </w:rPr>
        <w:t>□</w:t>
      </w:r>
      <w:r w:rsidR="007666CD" w:rsidRPr="007666CD">
        <w:rPr>
          <w:rFonts w:cstheme="minorHAnsi"/>
          <w:b/>
          <w:sz w:val="24"/>
          <w:szCs w:val="24"/>
          <w:lang w:val="fr-FR"/>
        </w:rPr>
        <w:t xml:space="preserve"> une publicité</w:t>
      </w:r>
      <w:r w:rsidRPr="007666CD">
        <w:rPr>
          <w:rFonts w:cstheme="minorHAnsi"/>
          <w:b/>
          <w:sz w:val="24"/>
          <w:szCs w:val="24"/>
          <w:lang w:val="fr-FR"/>
        </w:rPr>
        <w:t xml:space="preserve"> □</w:t>
      </w:r>
      <w:r w:rsidR="007666CD" w:rsidRPr="007666CD">
        <w:rPr>
          <w:rFonts w:cstheme="minorHAnsi"/>
          <w:b/>
          <w:sz w:val="24"/>
          <w:szCs w:val="24"/>
          <w:lang w:val="fr-FR"/>
        </w:rPr>
        <w:t xml:space="preserve"> un dépliant </w:t>
      </w:r>
      <w:r w:rsidRPr="007666CD">
        <w:rPr>
          <w:rFonts w:cstheme="minorHAnsi"/>
          <w:b/>
          <w:sz w:val="24"/>
          <w:szCs w:val="24"/>
          <w:lang w:val="fr-FR"/>
        </w:rPr>
        <w:t xml:space="preserve"> </w:t>
      </w:r>
    </w:p>
    <w:p w:rsidR="00520468" w:rsidRPr="00520468" w:rsidRDefault="00520468" w:rsidP="00520468">
      <w:pPr>
        <w:pStyle w:val="a5"/>
        <w:numPr>
          <w:ilvl w:val="0"/>
          <w:numId w:val="3"/>
        </w:numPr>
        <w:rPr>
          <w:b/>
          <w:sz w:val="24"/>
          <w:szCs w:val="24"/>
          <w:lang w:val="fr-FR"/>
        </w:rPr>
      </w:pPr>
      <w:r w:rsidRPr="00520468">
        <w:rPr>
          <w:b/>
          <w:sz w:val="24"/>
          <w:szCs w:val="24"/>
          <w:lang w:val="fr-FR"/>
        </w:rPr>
        <w:t>Comment cet événement est-il organisé?</w:t>
      </w:r>
    </w:p>
    <w:p w:rsidR="00520468" w:rsidRDefault="00520468" w:rsidP="00520468">
      <w:pPr>
        <w:pStyle w:val="a5"/>
        <w:numPr>
          <w:ilvl w:val="0"/>
          <w:numId w:val="3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Quelle est sa thématique ?</w:t>
      </w:r>
    </w:p>
    <w:p w:rsidR="00520468" w:rsidRDefault="00520468" w:rsidP="007666CD">
      <w:pPr>
        <w:pStyle w:val="a5"/>
        <w:numPr>
          <w:ilvl w:val="0"/>
          <w:numId w:val="3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Qui pourrait </w:t>
      </w:r>
      <w:r w:rsidR="007666CD">
        <w:rPr>
          <w:b/>
          <w:sz w:val="24"/>
          <w:szCs w:val="24"/>
          <w:lang w:val="fr-FR"/>
        </w:rPr>
        <w:t>être</w:t>
      </w:r>
      <w:r>
        <w:rPr>
          <w:b/>
          <w:sz w:val="24"/>
          <w:szCs w:val="24"/>
          <w:lang w:val="fr-FR"/>
        </w:rPr>
        <w:t xml:space="preserve"> </w:t>
      </w:r>
      <w:r w:rsidR="007666CD">
        <w:rPr>
          <w:b/>
          <w:sz w:val="24"/>
          <w:szCs w:val="24"/>
          <w:lang w:val="fr-FR"/>
        </w:rPr>
        <w:t>intéressé</w:t>
      </w:r>
      <w:r>
        <w:rPr>
          <w:b/>
          <w:sz w:val="24"/>
          <w:szCs w:val="24"/>
          <w:lang w:val="fr-FR"/>
        </w:rPr>
        <w:t xml:space="preserve"> par cet </w:t>
      </w:r>
      <w:r w:rsidR="007666CD">
        <w:rPr>
          <w:b/>
          <w:sz w:val="24"/>
          <w:szCs w:val="24"/>
          <w:lang w:val="fr-FR"/>
        </w:rPr>
        <w:t>événement</w:t>
      </w:r>
      <w:r>
        <w:rPr>
          <w:b/>
          <w:sz w:val="24"/>
          <w:szCs w:val="24"/>
          <w:lang w:val="fr-FR"/>
        </w:rPr>
        <w:t> ?</w:t>
      </w:r>
    </w:p>
    <w:p w:rsidR="007666CD" w:rsidRPr="007666CD" w:rsidRDefault="007666CD" w:rsidP="007666CD">
      <w:pPr>
        <w:pStyle w:val="a5"/>
        <w:numPr>
          <w:ilvl w:val="0"/>
          <w:numId w:val="3"/>
        </w:num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Quels sont les sujets abordés ?</w:t>
      </w:r>
    </w:p>
    <w:p w:rsidR="008579FB" w:rsidRDefault="008579FB" w:rsidP="0014678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fr-FR"/>
        </w:rPr>
      </w:pPr>
    </w:p>
    <w:p w:rsidR="001059F5" w:rsidRDefault="001059F5" w:rsidP="0014678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fr-FR"/>
        </w:rPr>
      </w:pPr>
      <w:r w:rsidRPr="003F4587">
        <w:rPr>
          <w:b/>
          <w:sz w:val="24"/>
          <w:szCs w:val="24"/>
          <w:lang w:val="fr-FR"/>
        </w:rPr>
        <w:t>Activité</w:t>
      </w:r>
      <w:r w:rsidR="006E58F3" w:rsidRPr="003F4587">
        <w:rPr>
          <w:b/>
          <w:sz w:val="24"/>
          <w:szCs w:val="24"/>
          <w:lang w:val="fr-FR"/>
        </w:rPr>
        <w:t xml:space="preserve"> 2:</w:t>
      </w:r>
      <w:r>
        <w:rPr>
          <w:b/>
          <w:sz w:val="24"/>
          <w:szCs w:val="24"/>
          <w:lang w:val="fr-FR"/>
        </w:rPr>
        <w:t xml:space="preserve"> </w:t>
      </w:r>
      <w:r w:rsidR="00B41325">
        <w:rPr>
          <w:b/>
          <w:sz w:val="24"/>
          <w:szCs w:val="24"/>
          <w:lang w:val="fr-FR"/>
        </w:rPr>
        <w:t xml:space="preserve">Voici la biographie de </w:t>
      </w:r>
      <w:r w:rsidR="00146784">
        <w:rPr>
          <w:b/>
          <w:sz w:val="24"/>
          <w:szCs w:val="24"/>
          <w:lang w:val="fr-FR"/>
        </w:rPr>
        <w:t>Célestin</w:t>
      </w:r>
      <w:r w:rsidR="00B41325">
        <w:rPr>
          <w:b/>
          <w:sz w:val="24"/>
          <w:szCs w:val="24"/>
          <w:lang w:val="fr-FR"/>
        </w:rPr>
        <w:t xml:space="preserve"> Freinet. </w:t>
      </w:r>
      <w:r w:rsidR="00146784">
        <w:rPr>
          <w:b/>
          <w:sz w:val="24"/>
          <w:szCs w:val="24"/>
          <w:lang w:val="fr-FR"/>
        </w:rPr>
        <w:t>Repérons</w:t>
      </w:r>
      <w:r w:rsidR="00B41325">
        <w:rPr>
          <w:b/>
          <w:sz w:val="24"/>
          <w:szCs w:val="24"/>
          <w:lang w:val="fr-FR"/>
        </w:rPr>
        <w:t xml:space="preserve"> les </w:t>
      </w:r>
      <w:r w:rsidR="00146784">
        <w:rPr>
          <w:b/>
          <w:sz w:val="24"/>
          <w:szCs w:val="24"/>
          <w:lang w:val="fr-FR"/>
        </w:rPr>
        <w:t>points essentiel</w:t>
      </w:r>
      <w:r w:rsidR="00B41325">
        <w:rPr>
          <w:b/>
          <w:sz w:val="24"/>
          <w:szCs w:val="24"/>
          <w:lang w:val="fr-FR"/>
        </w:rPr>
        <w:t xml:space="preserve">s </w:t>
      </w:r>
      <w:r w:rsidR="00146784">
        <w:rPr>
          <w:b/>
          <w:sz w:val="24"/>
          <w:szCs w:val="24"/>
          <w:lang w:val="fr-FR"/>
        </w:rPr>
        <w:t>concernant son œuvre</w:t>
      </w:r>
      <w:r w:rsidR="00B41325">
        <w:rPr>
          <w:b/>
          <w:sz w:val="24"/>
          <w:szCs w:val="24"/>
          <w:lang w:val="fr-FR"/>
        </w:rPr>
        <w:t xml:space="preserve">. </w:t>
      </w:r>
    </w:p>
    <w:p w:rsidR="007666CD" w:rsidRPr="008579FB" w:rsidRDefault="007666CD" w:rsidP="00B41325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lang w:val="fr-FR"/>
        </w:rPr>
      </w:pPr>
      <w:r w:rsidRPr="008579FB">
        <w:rPr>
          <w:rFonts w:asciiTheme="minorHAnsi" w:hAnsiTheme="minorHAnsi" w:cstheme="minorHAnsi"/>
          <w:b/>
          <w:bCs/>
          <w:lang w:val="fr-FR"/>
        </w:rPr>
        <w:t>Célestin Baptistin Freinet</w:t>
      </w:r>
      <w:r w:rsidRPr="008579FB">
        <w:rPr>
          <w:rFonts w:asciiTheme="minorHAnsi" w:hAnsiTheme="minorHAnsi" w:cstheme="minorHAnsi"/>
          <w:lang w:val="fr-FR"/>
        </w:rPr>
        <w:t> est un </w:t>
      </w:r>
      <w:hyperlink r:id="rId10" w:tooltip="Pédagogu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pédagogue</w:t>
        </w:r>
      </w:hyperlink>
      <w:r w:rsidRPr="008579FB">
        <w:rPr>
          <w:rFonts w:asciiTheme="minorHAnsi" w:hAnsiTheme="minorHAnsi" w:cstheme="minorHAnsi"/>
          <w:lang w:val="fr-FR"/>
        </w:rPr>
        <w:t> </w:t>
      </w:r>
      <w:hyperlink r:id="rId11" w:tooltip="Franc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français</w:t>
        </w:r>
      </w:hyperlink>
      <w:r w:rsidRPr="008579FB">
        <w:rPr>
          <w:rFonts w:asciiTheme="minorHAnsi" w:hAnsiTheme="minorHAnsi" w:cstheme="minorHAnsi"/>
          <w:lang w:val="fr-FR"/>
        </w:rPr>
        <w:t>, né le </w:t>
      </w:r>
      <w:hyperlink r:id="rId12" w:tooltip="15 octobr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15</w:t>
        </w:r>
      </w:hyperlink>
      <w:r w:rsidRPr="008579FB">
        <w:rPr>
          <w:rFonts w:asciiTheme="minorHAnsi" w:hAnsiTheme="minorHAnsi" w:cstheme="minorHAnsi"/>
          <w:lang w:val="fr-FR"/>
        </w:rPr>
        <w:t> </w:t>
      </w:r>
      <w:hyperlink r:id="rId13" w:tooltip="Octobre 1896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octobre</w:t>
        </w:r>
      </w:hyperlink>
      <w:r w:rsidRPr="008579FB">
        <w:rPr>
          <w:rFonts w:asciiTheme="minorHAnsi" w:hAnsiTheme="minorHAnsi" w:cstheme="minorHAnsi"/>
          <w:lang w:val="fr-FR"/>
        </w:rPr>
        <w:t> </w:t>
      </w:r>
      <w:hyperlink r:id="rId14" w:tooltip="1896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1896</w:t>
        </w:r>
      </w:hyperlink>
      <w:r w:rsidRPr="008579FB">
        <w:rPr>
          <w:rFonts w:asciiTheme="minorHAnsi" w:hAnsiTheme="minorHAnsi" w:cstheme="minorHAnsi"/>
          <w:lang w:val="fr-FR"/>
        </w:rPr>
        <w:t> à </w:t>
      </w:r>
      <w:hyperlink r:id="rId15" w:tooltip="Gars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Gars</w:t>
        </w:r>
      </w:hyperlink>
      <w:r w:rsidRPr="008579FB">
        <w:rPr>
          <w:rFonts w:asciiTheme="minorHAnsi" w:hAnsiTheme="minorHAnsi" w:cstheme="minorHAnsi"/>
          <w:lang w:val="fr-FR"/>
        </w:rPr>
        <w:t> dans les </w:t>
      </w:r>
      <w:hyperlink r:id="rId16" w:tooltip="Alpes-Maritimes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Alpes-Maritimes</w:t>
        </w:r>
      </w:hyperlink>
      <w:r w:rsidRPr="008579FB">
        <w:rPr>
          <w:rFonts w:asciiTheme="minorHAnsi" w:hAnsiTheme="minorHAnsi" w:cstheme="minorHAnsi"/>
          <w:lang w:val="fr-FR"/>
        </w:rPr>
        <w:t>,</w:t>
      </w:r>
      <w:r w:rsidR="002E2707" w:rsidRPr="008579FB">
        <w:rPr>
          <w:rFonts w:asciiTheme="minorHAnsi" w:hAnsiTheme="minorHAnsi" w:cstheme="minorHAnsi"/>
          <w:lang w:val="fr-FR"/>
        </w:rPr>
        <w:t xml:space="preserve"> et</w:t>
      </w:r>
      <w:r w:rsidRPr="008579FB">
        <w:rPr>
          <w:rFonts w:asciiTheme="minorHAnsi" w:hAnsiTheme="minorHAnsi" w:cstheme="minorHAnsi"/>
          <w:lang w:val="fr-FR"/>
        </w:rPr>
        <w:t xml:space="preserve"> mort le </w:t>
      </w:r>
      <w:hyperlink r:id="rId17" w:tooltip="8 octobr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8</w:t>
        </w:r>
      </w:hyperlink>
      <w:r w:rsidRPr="008579FB">
        <w:rPr>
          <w:rFonts w:asciiTheme="minorHAnsi" w:hAnsiTheme="minorHAnsi" w:cstheme="minorHAnsi"/>
          <w:lang w:val="fr-FR"/>
        </w:rPr>
        <w:t> </w:t>
      </w:r>
      <w:hyperlink r:id="rId18" w:tooltip="Octobre 1966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octobre</w:t>
        </w:r>
      </w:hyperlink>
      <w:r w:rsidRPr="008579FB">
        <w:rPr>
          <w:rFonts w:asciiTheme="minorHAnsi" w:hAnsiTheme="minorHAnsi" w:cstheme="minorHAnsi"/>
          <w:lang w:val="fr-FR"/>
        </w:rPr>
        <w:t> </w:t>
      </w:r>
      <w:hyperlink r:id="rId19" w:tooltip="1966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1966</w:t>
        </w:r>
      </w:hyperlink>
      <w:r w:rsidRPr="008579FB">
        <w:rPr>
          <w:rFonts w:asciiTheme="minorHAnsi" w:hAnsiTheme="minorHAnsi" w:cstheme="minorHAnsi"/>
          <w:lang w:val="fr-FR"/>
        </w:rPr>
        <w:t> à </w:t>
      </w:r>
      <w:hyperlink r:id="rId20" w:tooltip="Venc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Vence</w:t>
        </w:r>
      </w:hyperlink>
      <w:r w:rsidRPr="008579FB">
        <w:rPr>
          <w:rFonts w:asciiTheme="minorHAnsi" w:hAnsiTheme="minorHAnsi" w:cstheme="minorHAnsi"/>
          <w:lang w:val="fr-FR"/>
        </w:rPr>
        <w:t> dans les Alpes-Maritimes.</w:t>
      </w:r>
    </w:p>
    <w:p w:rsidR="007666CD" w:rsidRPr="008579FB" w:rsidRDefault="007666CD" w:rsidP="00B41325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lang w:val="fr-FR"/>
        </w:rPr>
      </w:pPr>
      <w:r w:rsidRPr="008579FB">
        <w:rPr>
          <w:rFonts w:asciiTheme="minorHAnsi" w:hAnsiTheme="minorHAnsi" w:cstheme="minorHAnsi"/>
          <w:lang w:val="fr-FR"/>
        </w:rPr>
        <w:lastRenderedPageBreak/>
        <w:t>D'abord au </w:t>
      </w:r>
      <w:hyperlink r:id="rId21" w:tooltip="Le Bar-sur-Loup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Bar-sur-Loup</w:t>
        </w:r>
      </w:hyperlink>
      <w:r w:rsidRPr="008579FB">
        <w:rPr>
          <w:rFonts w:asciiTheme="minorHAnsi" w:hAnsiTheme="minorHAnsi" w:cstheme="minorHAnsi"/>
          <w:lang w:val="fr-FR"/>
        </w:rPr>
        <w:t>, puis surtout à </w:t>
      </w:r>
      <w:hyperlink r:id="rId22" w:tooltip="Venc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Vence</w:t>
        </w:r>
      </w:hyperlink>
      <w:r w:rsidRPr="008579FB">
        <w:rPr>
          <w:rFonts w:asciiTheme="minorHAnsi" w:hAnsiTheme="minorHAnsi" w:cstheme="minorHAnsi"/>
          <w:lang w:val="fr-FR"/>
        </w:rPr>
        <w:t>, il développe avec l'aide de sa femme </w:t>
      </w:r>
      <w:hyperlink r:id="rId23" w:tooltip="Élise Freinet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Élise Freinet</w:t>
        </w:r>
      </w:hyperlink>
      <w:r w:rsidRPr="008579FB">
        <w:rPr>
          <w:rFonts w:asciiTheme="minorHAnsi" w:hAnsiTheme="minorHAnsi" w:cstheme="minorHAnsi"/>
          <w:lang w:val="fr-FR"/>
        </w:rPr>
        <w:t>, et en collaboration avec un réseau d'instituteurs, toute une série de techniques pédagogiques basée sur l'expression libre des enfants : texte libre, dessin libre, correspondance interscolaire, imprimerie et journal scolaire, enquêtes, réunion de </w:t>
      </w:r>
      <w:hyperlink r:id="rId24" w:tooltip="Coopérativ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coopérative</w:t>
        </w:r>
      </w:hyperlink>
      <w:r w:rsidRPr="008579FB">
        <w:rPr>
          <w:rFonts w:asciiTheme="minorHAnsi" w:hAnsiTheme="minorHAnsi" w:cstheme="minorHAnsi"/>
          <w:lang w:val="fr-FR"/>
        </w:rPr>
        <w:t>, etc. Militant engagé, politiquement et syndicalement, en une époque marquée par de forts conflits idéologiques, il conçoit l’éducation comme un moyen de progrès et d’émancipation politique et civique.</w:t>
      </w:r>
    </w:p>
    <w:p w:rsidR="007666CD" w:rsidRPr="008579FB" w:rsidRDefault="007666CD" w:rsidP="00B41325">
      <w:pPr>
        <w:pStyle w:val="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lang w:val="fr-FR"/>
        </w:rPr>
      </w:pPr>
      <w:r w:rsidRPr="008579FB">
        <w:rPr>
          <w:rFonts w:asciiTheme="minorHAnsi" w:hAnsiTheme="minorHAnsi" w:cstheme="minorHAnsi"/>
          <w:lang w:val="fr-FR"/>
        </w:rPr>
        <w:t>Son nom reste attaché à la </w:t>
      </w:r>
      <w:hyperlink r:id="rId25" w:tooltip="Pédagogie Freinet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pédagogie Freinet</w:t>
        </w:r>
      </w:hyperlink>
      <w:r w:rsidRPr="008579FB">
        <w:rPr>
          <w:rFonts w:asciiTheme="minorHAnsi" w:hAnsiTheme="minorHAnsi" w:cstheme="minorHAnsi"/>
          <w:lang w:val="fr-FR"/>
        </w:rPr>
        <w:t> qui se perpétue de nos jours, notamment via le </w:t>
      </w:r>
      <w:hyperlink r:id="rId26" w:tooltip="Mouvement de l'École modern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Mouvement de l'École moderne</w:t>
        </w:r>
      </w:hyperlink>
      <w:r w:rsidRPr="008579FB">
        <w:rPr>
          <w:rFonts w:asciiTheme="minorHAnsi" w:hAnsiTheme="minorHAnsi" w:cstheme="minorHAnsi"/>
          <w:lang w:val="fr-FR"/>
        </w:rPr>
        <w:t>. Tandis que certaines techniques développées par Freinet ont pénétré l'</w:t>
      </w:r>
      <w:hyperlink r:id="rId27" w:tooltip="Institution scolair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institution scolaire</w:t>
        </w:r>
      </w:hyperlink>
      <w:r w:rsidRPr="008579FB">
        <w:rPr>
          <w:rFonts w:asciiTheme="minorHAnsi" w:hAnsiTheme="minorHAnsi" w:cstheme="minorHAnsi"/>
          <w:lang w:val="fr-FR"/>
        </w:rPr>
        <w:t>, elles ont également inspiré la </w:t>
      </w:r>
      <w:hyperlink r:id="rId28" w:tooltip="Pédagogie institutionnelle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Pédagogie institutionnelle</w:t>
        </w:r>
      </w:hyperlink>
      <w:r w:rsidRPr="008579FB">
        <w:rPr>
          <w:rFonts w:asciiTheme="minorHAnsi" w:hAnsiTheme="minorHAnsi" w:cstheme="minorHAnsi"/>
          <w:lang w:val="fr-FR"/>
        </w:rPr>
        <w:t> et des approches plus </w:t>
      </w:r>
      <w:hyperlink r:id="rId29" w:tooltip="Libertaires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libertaires</w:t>
        </w:r>
      </w:hyperlink>
      <w:r w:rsidRPr="008579FB">
        <w:rPr>
          <w:rFonts w:asciiTheme="minorHAnsi" w:hAnsiTheme="minorHAnsi" w:cstheme="minorHAnsi"/>
          <w:lang w:val="fr-FR"/>
        </w:rPr>
        <w:t>, </w:t>
      </w:r>
      <w:hyperlink r:id="rId30" w:tooltip="Autogestion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autogestionnaires</w:t>
        </w:r>
      </w:hyperlink>
      <w:r w:rsidRPr="008579FB">
        <w:rPr>
          <w:rFonts w:asciiTheme="minorHAnsi" w:hAnsiTheme="minorHAnsi" w:cstheme="minorHAnsi"/>
          <w:lang w:val="fr-FR"/>
        </w:rPr>
        <w:t>. L'École Freinet, de Vence, devenue publique en </w:t>
      </w:r>
      <w:hyperlink r:id="rId31" w:tooltip="1991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1991</w:t>
        </w:r>
      </w:hyperlink>
      <w:r w:rsidRPr="008579FB">
        <w:rPr>
          <w:rFonts w:asciiTheme="minorHAnsi" w:hAnsiTheme="minorHAnsi" w:cstheme="minorHAnsi"/>
          <w:lang w:val="fr-FR"/>
        </w:rPr>
        <w:t>, est classée au patrimoine de l'</w:t>
      </w:r>
      <w:hyperlink r:id="rId32" w:tooltip="UNESCO" w:history="1">
        <w:r w:rsidRPr="008579FB">
          <w:rPr>
            <w:rStyle w:val="-"/>
            <w:rFonts w:asciiTheme="minorHAnsi" w:hAnsiTheme="minorHAnsi" w:cstheme="minorHAnsi"/>
            <w:color w:val="auto"/>
            <w:u w:val="none"/>
            <w:lang w:val="fr-FR"/>
          </w:rPr>
          <w:t>UNESCO</w:t>
        </w:r>
      </w:hyperlink>
      <w:r w:rsidRPr="008579FB">
        <w:rPr>
          <w:rFonts w:asciiTheme="minorHAnsi" w:hAnsiTheme="minorHAnsi" w:cstheme="minorHAnsi"/>
          <w:lang w:val="fr-FR"/>
        </w:rPr>
        <w:t>.</w:t>
      </w:r>
    </w:p>
    <w:p w:rsidR="007666CD" w:rsidRDefault="00833598" w:rsidP="003F458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fr-FR"/>
        </w:rPr>
      </w:pPr>
      <w:hyperlink r:id="rId33" w:history="1">
        <w:r w:rsidR="002E2707" w:rsidRPr="002D4847">
          <w:rPr>
            <w:rStyle w:val="-"/>
            <w:b/>
            <w:sz w:val="24"/>
            <w:szCs w:val="24"/>
            <w:lang w:val="fr-FR"/>
          </w:rPr>
          <w:t>https://fr.wikipedia.org/wiki/C%C3%A9lestin_Freinet</w:t>
        </w:r>
      </w:hyperlink>
      <w:r w:rsidR="002E2707">
        <w:rPr>
          <w:b/>
          <w:sz w:val="24"/>
          <w:szCs w:val="24"/>
          <w:lang w:val="fr-FR"/>
        </w:rPr>
        <w:t xml:space="preserve"> </w:t>
      </w:r>
    </w:p>
    <w:p w:rsidR="007666CD" w:rsidRDefault="00146784" w:rsidP="00146784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</w:p>
    <w:p w:rsidR="00146784" w:rsidRPr="00F02830" w:rsidRDefault="00146784" w:rsidP="00F02830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Activité</w:t>
      </w:r>
      <w:r w:rsidR="00F02830">
        <w:rPr>
          <w:b/>
          <w:sz w:val="24"/>
          <w:szCs w:val="24"/>
          <w:lang w:val="fr-FR"/>
        </w:rPr>
        <w:t xml:space="preserve"> 3</w:t>
      </w:r>
      <w:r>
        <w:rPr>
          <w:b/>
          <w:sz w:val="24"/>
          <w:szCs w:val="24"/>
          <w:lang w:val="fr-FR"/>
        </w:rPr>
        <w:t> : Découvrons l’œuvre pédagogique de Célestin</w:t>
      </w:r>
      <w:r w:rsidR="00F02830">
        <w:rPr>
          <w:b/>
          <w:sz w:val="24"/>
          <w:szCs w:val="24"/>
          <w:lang w:val="fr-FR"/>
        </w:rPr>
        <w:t xml:space="preserve"> Freinet en faisant l’association de chaque titre </w:t>
      </w:r>
      <w:r w:rsidR="00F02830" w:rsidRPr="00F02830">
        <w:rPr>
          <w:rFonts w:cstheme="minorHAnsi"/>
          <w:b/>
          <w:sz w:val="24"/>
          <w:szCs w:val="24"/>
          <w:lang w:val="fr-FR"/>
        </w:rPr>
        <w:t>à</w:t>
      </w:r>
      <w:r w:rsidR="00F02830" w:rsidRPr="00F02830">
        <w:rPr>
          <w:b/>
          <w:sz w:val="24"/>
          <w:szCs w:val="24"/>
          <w:lang w:val="fr-FR"/>
        </w:rPr>
        <w:t xml:space="preserve"> la bonne description. </w:t>
      </w:r>
    </w:p>
    <w:p w:rsidR="00146784" w:rsidRDefault="00146784" w:rsidP="00146784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fr-FR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911"/>
      </w:tblGrid>
      <w:tr w:rsidR="00F02830" w:rsidRPr="00833598" w:rsidTr="003D13DA">
        <w:tc>
          <w:tcPr>
            <w:tcW w:w="3261" w:type="dxa"/>
          </w:tcPr>
          <w:p w:rsidR="00F02830" w:rsidRPr="008579FB" w:rsidRDefault="00F02830" w:rsidP="00AF3F8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Le travail de groupe</w:t>
            </w:r>
          </w:p>
        </w:tc>
        <w:tc>
          <w:tcPr>
            <w:tcW w:w="6911" w:type="dxa"/>
          </w:tcPr>
          <w:p w:rsidR="00F02830" w:rsidRPr="00A35C06" w:rsidRDefault="00046CB5" w:rsidP="00C25DA1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l'élève dépose une question, à laquelle le maître répondra. </w:t>
            </w:r>
          </w:p>
        </w:tc>
      </w:tr>
      <w:tr w:rsidR="00F02830" w:rsidRPr="00833598" w:rsidTr="003D13DA">
        <w:tc>
          <w:tcPr>
            <w:tcW w:w="3261" w:type="dxa"/>
          </w:tcPr>
          <w:p w:rsidR="00F02830" w:rsidRPr="008579FB" w:rsidRDefault="00AF3F8B" w:rsidP="00AF3F8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La coopérative scolaire</w:t>
            </w:r>
          </w:p>
        </w:tc>
        <w:tc>
          <w:tcPr>
            <w:tcW w:w="6911" w:type="dxa"/>
          </w:tcPr>
          <w:p w:rsidR="00F02830" w:rsidRPr="00A35C06" w:rsidRDefault="00CE774F" w:rsidP="00833598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Les élèves élaborent avec le ma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î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tre un plan général de travail pour la semaine, ainsi qu'un plan de travail individuel ou l’élève inscrit les tâches qu'il veut accomplir.</w:t>
            </w:r>
          </w:p>
        </w:tc>
      </w:tr>
      <w:tr w:rsidR="00AF3F8B" w:rsidRPr="00833598" w:rsidTr="003D13DA">
        <w:tc>
          <w:tcPr>
            <w:tcW w:w="3261" w:type="dxa"/>
          </w:tcPr>
          <w:p w:rsidR="00AF3F8B" w:rsidRPr="008579FB" w:rsidRDefault="00AF3F8B" w:rsidP="00AF3F8B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La « boite aux questions »</w:t>
            </w:r>
          </w:p>
        </w:tc>
        <w:tc>
          <w:tcPr>
            <w:tcW w:w="6911" w:type="dxa"/>
          </w:tcPr>
          <w:p w:rsidR="00AF3F8B" w:rsidRPr="00A35C06" w:rsidRDefault="00CE774F" w:rsidP="00CE774F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l</w:t>
            </w:r>
            <w:r w:rsidR="00AF3F8B" w:rsidRPr="00A35C06">
              <w:rPr>
                <w:rFonts w:cstheme="minorHAnsi"/>
                <w:iCs/>
                <w:sz w:val="24"/>
                <w:szCs w:val="24"/>
                <w:lang w:val="fr-FR"/>
              </w:rPr>
              <w:t>e maître propose aux enfants de former librement de petits groupes de travail.</w:t>
            </w:r>
          </w:p>
        </w:tc>
      </w:tr>
      <w:tr w:rsidR="00AF3F8B" w:rsidRPr="00833598" w:rsidTr="003D13DA">
        <w:tc>
          <w:tcPr>
            <w:tcW w:w="3261" w:type="dxa"/>
          </w:tcPr>
          <w:p w:rsidR="00AF3F8B" w:rsidRPr="008579FB" w:rsidRDefault="00046CB5" w:rsidP="00046CB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</w:t>
            </w:r>
            <w:r w:rsidR="00CE774F"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a correspondance inter</w:t>
            </w: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scolaire</w:t>
            </w:r>
          </w:p>
        </w:tc>
        <w:tc>
          <w:tcPr>
            <w:tcW w:w="6911" w:type="dxa"/>
          </w:tcPr>
          <w:p w:rsidR="00AF3F8B" w:rsidRPr="00A35C06" w:rsidRDefault="007E1144" w:rsidP="00833598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la communication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avec une autre classe, plus ou moins 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>éloignée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géographiquement, 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est une ouverture de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l’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>école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vers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l’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>extérieur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d’une richesse infinie.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Cela permet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,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d’abord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,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de motiver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l’écriture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>, la lecture, le dessin. Cela fait d</w:t>
            </w:r>
            <w:r w:rsidR="00833598" w:rsidRPr="00833598">
              <w:rPr>
                <w:rFonts w:cstheme="minorHAnsi"/>
                <w:iCs/>
                <w:sz w:val="24"/>
                <w:szCs w:val="24"/>
                <w:lang w:val="en-US"/>
              </w:rPr>
              <w:t>é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couvrir de 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>façon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>concrète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d’autres modes de vie, d’autres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contextes </w:t>
            </w:r>
            <w:r w:rsidR="00CE774F" w:rsidRPr="00A35C06">
              <w:rPr>
                <w:rFonts w:cstheme="minorHAnsi"/>
                <w:iCs/>
                <w:sz w:val="24"/>
                <w:szCs w:val="24"/>
                <w:lang w:val="fr-FR"/>
              </w:rPr>
              <w:t>géographiques</w:t>
            </w:r>
            <w:r w:rsidR="00046CB5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et culturels.</w:t>
            </w:r>
          </w:p>
        </w:tc>
      </w:tr>
      <w:tr w:rsidR="00AF3F8B" w:rsidRPr="00833598" w:rsidTr="003D13DA">
        <w:tc>
          <w:tcPr>
            <w:tcW w:w="3261" w:type="dxa"/>
          </w:tcPr>
          <w:p w:rsidR="00CE774F" w:rsidRPr="008579FB" w:rsidRDefault="00CE774F" w:rsidP="00CE774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Le travail libre</w:t>
            </w:r>
          </w:p>
          <w:p w:rsidR="00AF3F8B" w:rsidRPr="008579FB" w:rsidRDefault="00AF3F8B" w:rsidP="00AF3F8B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11" w:type="dxa"/>
          </w:tcPr>
          <w:p w:rsidR="00AF3F8B" w:rsidRPr="00A35C06" w:rsidRDefault="00CE774F" w:rsidP="00AF3F8B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p</w:t>
            </w:r>
            <w:r w:rsidR="00AF3F8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resque chaque semaine on fait un débat ensuite d’un sujet 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important pour le moment,</w:t>
            </w:r>
            <w:bookmarkStart w:id="0" w:name="_GoBack"/>
            <w:bookmarkEnd w:id="0"/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ou</w:t>
            </w:r>
            <w:proofErr w:type="spellEnd"/>
            <w:r w:rsidR="00AF3F8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on prend collectivement des décisions qui concernent tout le monde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.</w:t>
            </w:r>
          </w:p>
        </w:tc>
      </w:tr>
      <w:tr w:rsidR="00AF3F8B" w:rsidRPr="00833598" w:rsidTr="003D13DA">
        <w:tc>
          <w:tcPr>
            <w:tcW w:w="3261" w:type="dxa"/>
          </w:tcPr>
          <w:p w:rsidR="00AF3F8B" w:rsidRPr="008579FB" w:rsidRDefault="00CE774F" w:rsidP="00CE774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 xml:space="preserve">Contrôle et </w:t>
            </w:r>
            <w:proofErr w:type="spellStart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auto-correction</w:t>
            </w:r>
            <w:proofErr w:type="spellEnd"/>
          </w:p>
        </w:tc>
        <w:tc>
          <w:tcPr>
            <w:tcW w:w="6911" w:type="dxa"/>
          </w:tcPr>
          <w:p w:rsidR="00AF3F8B" w:rsidRPr="00A35C06" w:rsidRDefault="008579FB" w:rsidP="00833598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Il s’agit de laisser les enfants émettre leurs propres hypothèses, faire leurs propres d</w:t>
            </w:r>
            <w:r w:rsidR="00833598" w:rsidRPr="00833598">
              <w:rPr>
                <w:rFonts w:cstheme="minorHAnsi"/>
                <w:iCs/>
                <w:sz w:val="24"/>
                <w:szCs w:val="24"/>
                <w:lang w:val="en-US"/>
              </w:rPr>
              <w:t>é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couvertes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.</w:t>
            </w:r>
          </w:p>
        </w:tc>
      </w:tr>
      <w:tr w:rsidR="00AF3F8B" w:rsidRPr="008579FB" w:rsidTr="003D13DA">
        <w:tc>
          <w:tcPr>
            <w:tcW w:w="3261" w:type="dxa"/>
          </w:tcPr>
          <w:p w:rsidR="00AF3F8B" w:rsidRPr="008579FB" w:rsidRDefault="008579FB" w:rsidP="008579F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La classe-promenade</w:t>
            </w:r>
          </w:p>
        </w:tc>
        <w:tc>
          <w:tcPr>
            <w:tcW w:w="6911" w:type="dxa"/>
          </w:tcPr>
          <w:p w:rsidR="00AF3F8B" w:rsidRPr="00A35C06" w:rsidRDefault="008579FB" w:rsidP="008579FB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Les élèves partent explorer leur milieu dans des « promenades scolaires ». De retour </w:t>
            </w:r>
            <w:r w:rsidRPr="00A35C06">
              <w:rPr>
                <w:rFonts w:cstheme="minorHAnsi"/>
                <w:iCs/>
                <w:sz w:val="24"/>
                <w:szCs w:val="24"/>
              </w:rPr>
              <w:t>à</w:t>
            </w:r>
            <w:r w:rsidRPr="00A35C06">
              <w:rPr>
                <w:rFonts w:cstheme="minorHAnsi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C06">
              <w:rPr>
                <w:rFonts w:cstheme="minorHAnsi"/>
                <w:iCs/>
                <w:sz w:val="24"/>
                <w:szCs w:val="24"/>
                <w:lang w:val="en-US"/>
              </w:rPr>
              <w:t>l’école</w:t>
            </w:r>
            <w:proofErr w:type="spellEnd"/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, ils écrivent leurs impressions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.</w:t>
            </w:r>
          </w:p>
        </w:tc>
      </w:tr>
      <w:tr w:rsidR="00AF3F8B" w:rsidRPr="00833598" w:rsidTr="003D13DA">
        <w:tc>
          <w:tcPr>
            <w:tcW w:w="3261" w:type="dxa"/>
          </w:tcPr>
          <w:p w:rsidR="00AF3F8B" w:rsidRPr="008579FB" w:rsidRDefault="008579FB" w:rsidP="008579F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Le « mat</w:t>
            </w:r>
            <w:r w:rsidR="00F55788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é</w:t>
            </w:r>
            <w:proofErr w:type="spellStart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rialisme</w:t>
            </w:r>
            <w:proofErr w:type="spellEnd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 xml:space="preserve"> p</w:t>
            </w:r>
            <w:r w:rsidR="00F55788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é</w:t>
            </w:r>
            <w:proofErr w:type="spellStart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dagogique</w:t>
            </w:r>
            <w:proofErr w:type="spellEnd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 xml:space="preserve"> »</w:t>
            </w:r>
          </w:p>
        </w:tc>
        <w:tc>
          <w:tcPr>
            <w:tcW w:w="6911" w:type="dxa"/>
          </w:tcPr>
          <w:p w:rsidR="00AF3F8B" w:rsidRPr="00A35C06" w:rsidRDefault="00CE774F" w:rsidP="0038617E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assuré</w:t>
            </w:r>
            <w:r w:rsidR="00AD2C07" w:rsidRPr="00A35C06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s</w:t>
            </w:r>
            <w:r w:rsidRPr="00A35C06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 xml:space="preserve"> par des fiches auto-correctrices, par l'attribution d'une note</w:t>
            </w:r>
            <w:r w:rsidR="0038617E" w:rsidRPr="00A35C06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 xml:space="preserve"> appréciative de la discipline</w:t>
            </w:r>
            <w:r w:rsidRPr="00A35C06">
              <w:rPr>
                <w:rFonts w:cstheme="minorHAnsi"/>
                <w:sz w:val="24"/>
                <w:szCs w:val="24"/>
                <w:shd w:val="clear" w:color="auto" w:fill="FFFFFF"/>
                <w:lang w:val="fr-FR"/>
              </w:rPr>
              <w:t>, enfin par la délivrance de « brevets » concernant les travaux pratiques réalisés par l'élève. </w:t>
            </w:r>
          </w:p>
        </w:tc>
      </w:tr>
      <w:tr w:rsidR="00AF3F8B" w:rsidRPr="00833598" w:rsidTr="003D13DA">
        <w:tc>
          <w:tcPr>
            <w:tcW w:w="3261" w:type="dxa"/>
          </w:tcPr>
          <w:p w:rsidR="008579FB" w:rsidRPr="008579FB" w:rsidRDefault="008579FB" w:rsidP="008579F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</w:pPr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Le t</w:t>
            </w:r>
            <w:r w:rsidR="00F55788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â</w:t>
            </w:r>
            <w:proofErr w:type="spellStart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tonnement</w:t>
            </w:r>
            <w:proofErr w:type="spellEnd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exp</w:t>
            </w:r>
            <w:proofErr w:type="spellEnd"/>
            <w:r w:rsidR="00F55788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é</w:t>
            </w:r>
            <w:proofErr w:type="spellStart"/>
            <w:r w:rsidRPr="008579FB">
              <w:rPr>
                <w:rFonts w:ascii="Calibri,Bold" w:hAnsi="Calibri,Bold" w:cs="Calibri,Bold"/>
                <w:b/>
                <w:bCs/>
                <w:sz w:val="24"/>
                <w:szCs w:val="24"/>
                <w:lang w:val="fr-FR"/>
              </w:rPr>
              <w:t>rimental</w:t>
            </w:r>
            <w:proofErr w:type="spellEnd"/>
          </w:p>
          <w:p w:rsidR="00AF3F8B" w:rsidRPr="008579FB" w:rsidRDefault="00AF3F8B" w:rsidP="00AF3F8B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6911" w:type="dxa"/>
          </w:tcPr>
          <w:p w:rsidR="00AF3F8B" w:rsidRPr="00A35C06" w:rsidRDefault="00A35C06" w:rsidP="00A35C06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sz w:val="24"/>
                <w:szCs w:val="24"/>
                <w:lang w:val="fr-FR"/>
              </w:rPr>
            </w:pP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L’école doit être 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>proche de la nature, avec potager, fruitier, espace d'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é</w:t>
            </w:r>
            <w:r>
              <w:rPr>
                <w:rFonts w:cstheme="minorHAnsi"/>
                <w:iCs/>
                <w:sz w:val="24"/>
                <w:szCs w:val="24"/>
                <w:lang w:val="fr-FR"/>
              </w:rPr>
              <w:t>levage,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et d'un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aménagement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intérieur </w:t>
            </w:r>
            <w:r>
              <w:rPr>
                <w:rFonts w:cstheme="minorHAnsi"/>
                <w:iCs/>
                <w:sz w:val="24"/>
                <w:szCs w:val="24"/>
                <w:lang w:val="fr-FR"/>
              </w:rPr>
              <w:t>approprié (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salle commune pour travaux collectifs, ateliers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spécialisés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de travail manuel ; ateliers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spécialisés en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 xml:space="preserve"> expression, </w:t>
            </w:r>
            <w:r w:rsidRPr="00A35C06">
              <w:rPr>
                <w:rFonts w:cstheme="minorHAnsi"/>
                <w:iCs/>
                <w:sz w:val="24"/>
                <w:szCs w:val="24"/>
                <w:lang w:val="fr-FR"/>
              </w:rPr>
              <w:t>expérimentation</w:t>
            </w:r>
            <w:r w:rsidR="008579FB" w:rsidRPr="00A35C06">
              <w:rPr>
                <w:rFonts w:cstheme="minorHAnsi"/>
                <w:iCs/>
                <w:sz w:val="24"/>
                <w:szCs w:val="24"/>
                <w:lang w:val="fr-FR"/>
              </w:rPr>
              <w:t>)</w:t>
            </w:r>
            <w:r w:rsidR="00833598">
              <w:rPr>
                <w:rFonts w:cstheme="minorHAnsi"/>
                <w:iCs/>
                <w:sz w:val="24"/>
                <w:szCs w:val="24"/>
                <w:lang w:val="fr-FR"/>
              </w:rPr>
              <w:t>.</w:t>
            </w:r>
          </w:p>
        </w:tc>
      </w:tr>
    </w:tbl>
    <w:p w:rsidR="00F02830" w:rsidRDefault="00F02830" w:rsidP="00146784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fr-FR"/>
        </w:rPr>
      </w:pPr>
    </w:p>
    <w:p w:rsidR="008579FB" w:rsidRDefault="008579FB" w:rsidP="00146784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fr-FR"/>
        </w:rPr>
      </w:pPr>
    </w:p>
    <w:p w:rsidR="00F02830" w:rsidRDefault="00F02830" w:rsidP="00146784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Activité 4 : Et maintenant </w:t>
      </w:r>
      <w:r>
        <w:rPr>
          <w:rFonts w:cstheme="minorHAnsi"/>
          <w:b/>
          <w:sz w:val="24"/>
          <w:szCs w:val="24"/>
          <w:lang w:val="fr-FR"/>
        </w:rPr>
        <w:t>à</w:t>
      </w:r>
      <w:r>
        <w:rPr>
          <w:b/>
          <w:sz w:val="24"/>
          <w:szCs w:val="24"/>
          <w:lang w:val="fr-FR"/>
        </w:rPr>
        <w:t xml:space="preserve"> vous ! Choisissez une personnalité scientifique de votre domaine et présentez sa biographie en mettant l’accent sur son œuvre. </w:t>
      </w:r>
    </w:p>
    <w:p w:rsidR="003F4587" w:rsidRPr="003F4587" w:rsidRDefault="003F4587" w:rsidP="003F458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fr-FR"/>
        </w:rPr>
      </w:pPr>
      <w:r w:rsidRPr="003F4587">
        <w:rPr>
          <w:rFonts w:ascii="Calibri,Italic" w:hAnsi="Calibri,Italic" w:cs="Calibri,Italic"/>
          <w:i/>
          <w:iCs/>
          <w:lang w:val="fr-FR"/>
        </w:rPr>
        <w:t>.</w:t>
      </w:r>
    </w:p>
    <w:p w:rsidR="003F4587" w:rsidRPr="003F4587" w:rsidRDefault="003F4587" w:rsidP="003F4587">
      <w:pPr>
        <w:rPr>
          <w:b/>
          <w:sz w:val="24"/>
          <w:szCs w:val="24"/>
          <w:lang w:val="fr-FR"/>
        </w:rPr>
      </w:pPr>
    </w:p>
    <w:sectPr w:rsidR="003F4587" w:rsidRPr="003F4587" w:rsidSect="00F35E48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453"/>
    <w:multiLevelType w:val="hybridMultilevel"/>
    <w:tmpl w:val="56F697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3510"/>
    <w:multiLevelType w:val="hybridMultilevel"/>
    <w:tmpl w:val="C114C9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6668E"/>
    <w:multiLevelType w:val="hybridMultilevel"/>
    <w:tmpl w:val="2FF2CB0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8"/>
    <w:rsid w:val="000203C1"/>
    <w:rsid w:val="0002218C"/>
    <w:rsid w:val="00046CB5"/>
    <w:rsid w:val="000D4329"/>
    <w:rsid w:val="001059F5"/>
    <w:rsid w:val="00146784"/>
    <w:rsid w:val="00280CD6"/>
    <w:rsid w:val="002E2707"/>
    <w:rsid w:val="003461D0"/>
    <w:rsid w:val="00351F33"/>
    <w:rsid w:val="0038617E"/>
    <w:rsid w:val="003943BB"/>
    <w:rsid w:val="003B48AD"/>
    <w:rsid w:val="003C0187"/>
    <w:rsid w:val="003D13DA"/>
    <w:rsid w:val="003F4587"/>
    <w:rsid w:val="004A79BE"/>
    <w:rsid w:val="00520468"/>
    <w:rsid w:val="006A61B8"/>
    <w:rsid w:val="006E58F3"/>
    <w:rsid w:val="00741187"/>
    <w:rsid w:val="007666CD"/>
    <w:rsid w:val="007E1144"/>
    <w:rsid w:val="00833598"/>
    <w:rsid w:val="008579FB"/>
    <w:rsid w:val="00942EF1"/>
    <w:rsid w:val="00945B57"/>
    <w:rsid w:val="009C30CC"/>
    <w:rsid w:val="00A35C06"/>
    <w:rsid w:val="00AD2C07"/>
    <w:rsid w:val="00AF3F8B"/>
    <w:rsid w:val="00B1420A"/>
    <w:rsid w:val="00B3199E"/>
    <w:rsid w:val="00B41325"/>
    <w:rsid w:val="00B535D9"/>
    <w:rsid w:val="00BA46DB"/>
    <w:rsid w:val="00C25DA1"/>
    <w:rsid w:val="00C26C98"/>
    <w:rsid w:val="00CE774F"/>
    <w:rsid w:val="00D74BFA"/>
    <w:rsid w:val="00DA525A"/>
    <w:rsid w:val="00DD4F30"/>
    <w:rsid w:val="00E136C4"/>
    <w:rsid w:val="00E85F1F"/>
    <w:rsid w:val="00F02830"/>
    <w:rsid w:val="00F35E48"/>
    <w:rsid w:val="00F45E70"/>
    <w:rsid w:val="00F55788"/>
    <w:rsid w:val="00FA5569"/>
    <w:rsid w:val="00FC59DC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D74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6C9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26C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FA5569"/>
    <w:pPr>
      <w:ind w:left="720"/>
      <w:contextualSpacing/>
    </w:pPr>
  </w:style>
  <w:style w:type="paragraph" w:styleId="a5">
    <w:name w:val="No Spacing"/>
    <w:uiPriority w:val="1"/>
    <w:qFormat/>
    <w:rsid w:val="00FA5569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D74BF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D74BFA"/>
    <w:rPr>
      <w:color w:val="0000FF"/>
      <w:u w:val="single"/>
    </w:rPr>
  </w:style>
  <w:style w:type="table" w:styleId="a6">
    <w:name w:val="Table Grid"/>
    <w:basedOn w:val="a1"/>
    <w:uiPriority w:val="5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D74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6C9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26C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FA5569"/>
    <w:pPr>
      <w:ind w:left="720"/>
      <w:contextualSpacing/>
    </w:pPr>
  </w:style>
  <w:style w:type="paragraph" w:styleId="a5">
    <w:name w:val="No Spacing"/>
    <w:uiPriority w:val="1"/>
    <w:qFormat/>
    <w:rsid w:val="00FA5569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D74BF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D74BFA"/>
    <w:rPr>
      <w:color w:val="0000FF"/>
      <w:u w:val="single"/>
    </w:rPr>
  </w:style>
  <w:style w:type="table" w:styleId="a6">
    <w:name w:val="Table Grid"/>
    <w:basedOn w:val="a1"/>
    <w:uiPriority w:val="5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.wikipedia.org/wiki/Octobre_1896" TargetMode="External"/><Relationship Id="rId18" Type="http://schemas.openxmlformats.org/officeDocument/2006/relationships/hyperlink" Target="https://fr.wikipedia.org/wiki/Octobre_1966" TargetMode="External"/><Relationship Id="rId26" Type="http://schemas.openxmlformats.org/officeDocument/2006/relationships/hyperlink" Target="https://fr.wikipedia.org/wiki/Mouvement_de_l%27%C3%89cole_moder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r.wikipedia.org/wiki/Le_Bar-sur-Lou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0.jpeg"/><Relationship Id="rId12" Type="http://schemas.openxmlformats.org/officeDocument/2006/relationships/hyperlink" Target="https://fr.wikipedia.org/wiki/15_octobre" TargetMode="External"/><Relationship Id="rId17" Type="http://schemas.openxmlformats.org/officeDocument/2006/relationships/hyperlink" Target="https://fr.wikipedia.org/wiki/8_octobre" TargetMode="External"/><Relationship Id="rId25" Type="http://schemas.openxmlformats.org/officeDocument/2006/relationships/hyperlink" Target="https://fr.wikipedia.org/wiki/P%C3%A9dagogie_Freinet" TargetMode="External"/><Relationship Id="rId33" Type="http://schemas.openxmlformats.org/officeDocument/2006/relationships/hyperlink" Target="https://fr.wikipedia.org/wiki/C%C3%A9lestin_Frei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Alpes-Maritimes" TargetMode="External"/><Relationship Id="rId20" Type="http://schemas.openxmlformats.org/officeDocument/2006/relationships/hyperlink" Target="https://fr.wikipedia.org/wiki/Vence" TargetMode="External"/><Relationship Id="rId29" Type="http://schemas.openxmlformats.org/officeDocument/2006/relationships/hyperlink" Target="https://fr.wikipedia.org/wiki/Libertair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France" TargetMode="External"/><Relationship Id="rId24" Type="http://schemas.openxmlformats.org/officeDocument/2006/relationships/hyperlink" Target="https://fr.wikipedia.org/wiki/Coop%C3%A9rative" TargetMode="External"/><Relationship Id="rId32" Type="http://schemas.openxmlformats.org/officeDocument/2006/relationships/hyperlink" Target="https://fr.wikipedia.org/wiki/UNES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Gars" TargetMode="External"/><Relationship Id="rId23" Type="http://schemas.openxmlformats.org/officeDocument/2006/relationships/hyperlink" Target="https://fr.wikipedia.org/wiki/%C3%89lise_Freinet" TargetMode="External"/><Relationship Id="rId28" Type="http://schemas.openxmlformats.org/officeDocument/2006/relationships/hyperlink" Target="https://fr.wikipedia.org/wiki/P%C3%A9dagogie_institutionnelle" TargetMode="External"/><Relationship Id="rId10" Type="http://schemas.openxmlformats.org/officeDocument/2006/relationships/hyperlink" Target="https://fr.wikipedia.org/wiki/P%C3%A9dagogue" TargetMode="External"/><Relationship Id="rId19" Type="http://schemas.openxmlformats.org/officeDocument/2006/relationships/hyperlink" Target="https://fr.wikipedia.org/wiki/1966" TargetMode="External"/><Relationship Id="rId31" Type="http://schemas.openxmlformats.org/officeDocument/2006/relationships/hyperlink" Target="https://fr.wikipedia.org/wiki/19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fr.wikipedia.org/wiki/1896" TargetMode="External"/><Relationship Id="rId22" Type="http://schemas.openxmlformats.org/officeDocument/2006/relationships/hyperlink" Target="https://fr.wikipedia.org/wiki/Vence" TargetMode="External"/><Relationship Id="rId27" Type="http://schemas.openxmlformats.org/officeDocument/2006/relationships/hyperlink" Target="https://fr.wikipedia.org/wiki/Institution_scolaire" TargetMode="External"/><Relationship Id="rId30" Type="http://schemas.openxmlformats.org/officeDocument/2006/relationships/hyperlink" Target="https://fr.wikipedia.org/wiki/Autogest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 Vader</dc:creator>
  <cp:lastModifiedBy>Masteruser</cp:lastModifiedBy>
  <cp:revision>25</cp:revision>
  <cp:lastPrinted>2018-03-27T08:51:00Z</cp:lastPrinted>
  <dcterms:created xsi:type="dcterms:W3CDTF">2018-04-18T19:18:00Z</dcterms:created>
  <dcterms:modified xsi:type="dcterms:W3CDTF">2018-05-31T07:40:00Z</dcterms:modified>
</cp:coreProperties>
</file>