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11" w:rsidRDefault="009F2C11">
      <w:pPr>
        <w:rPr>
          <w:noProof/>
          <w:lang w:val="en-US" w:eastAsia="el-GR"/>
        </w:rPr>
      </w:pPr>
    </w:p>
    <w:p w:rsidR="005A5EEF" w:rsidRDefault="005A5EEF">
      <w:pPr>
        <w:rPr>
          <w:noProof/>
          <w:lang w:val="en-US" w:eastAsia="el-GR"/>
        </w:rPr>
      </w:pPr>
      <w:r w:rsidRPr="005A5EEF">
        <w:rPr>
          <w:noProof/>
          <w:lang w:val="en-US" w:eastAsia="el-GR"/>
        </w:rPr>
        <w:t>http://designresearchtechniques.com/casestudies/semi-structured-interviews/</w:t>
      </w:r>
    </w:p>
    <w:p w:rsidR="005A5EEF" w:rsidRPr="00E157A2" w:rsidRDefault="005A5EEF" w:rsidP="005A5EEF">
      <w:pPr>
        <w:spacing w:after="75" w:line="240" w:lineRule="auto"/>
        <w:outlineLvl w:val="0"/>
        <w:rPr>
          <w:rFonts w:ascii="Bitter" w:eastAsia="Times New Roman" w:hAnsi="Bitter" w:cs="Times New Roman"/>
          <w:color w:val="141412"/>
          <w:kern w:val="36"/>
          <w:sz w:val="72"/>
          <w:szCs w:val="72"/>
          <w:lang w:val="en-US" w:eastAsia="el-GR"/>
        </w:rPr>
      </w:pPr>
      <w:r w:rsidRPr="00E157A2">
        <w:rPr>
          <w:rFonts w:ascii="Bitter" w:eastAsia="Times New Roman" w:hAnsi="Bitter" w:cs="Times New Roman"/>
          <w:color w:val="141412"/>
          <w:kern w:val="36"/>
          <w:sz w:val="72"/>
          <w:szCs w:val="72"/>
          <w:lang w:val="en-US" w:eastAsia="el-GR"/>
        </w:rPr>
        <w:t>Semi-Structured Interviews</w:t>
      </w:r>
    </w:p>
    <w:p w:rsidR="005A5EEF" w:rsidRPr="00E157A2" w:rsidRDefault="005A5EEF" w:rsidP="005A5EEF">
      <w:pPr>
        <w:spacing w:after="0" w:line="240" w:lineRule="auto"/>
        <w:rPr>
          <w:rFonts w:ascii="Times New Roman" w:eastAsia="Times New Roman" w:hAnsi="Times New Roman" w:cs="Times New Roman"/>
          <w:color w:val="141412"/>
          <w:sz w:val="21"/>
          <w:szCs w:val="21"/>
          <w:lang w:val="en-US" w:eastAsia="el-GR"/>
        </w:rPr>
      </w:pPr>
      <w:hyperlink r:id="rId6" w:tooltip="View all posts in Design" w:history="1">
        <w:r w:rsidRPr="00E157A2">
          <w:rPr>
            <w:rFonts w:ascii="Times New Roman" w:eastAsia="Times New Roman" w:hAnsi="Times New Roman" w:cs="Times New Roman"/>
            <w:color w:val="BC360A"/>
            <w:sz w:val="21"/>
            <w:szCs w:val="21"/>
            <w:lang w:val="en-US" w:eastAsia="el-GR"/>
          </w:rPr>
          <w:t>Design</w:t>
        </w:r>
      </w:hyperlink>
      <w:r w:rsidRPr="00E157A2">
        <w:rPr>
          <w:rFonts w:ascii="Times New Roman" w:eastAsia="Times New Roman" w:hAnsi="Times New Roman" w:cs="Times New Roman"/>
          <w:color w:val="141412"/>
          <w:sz w:val="21"/>
          <w:szCs w:val="21"/>
          <w:lang w:val="en-US" w:eastAsia="el-GR"/>
        </w:rPr>
        <w:t xml:space="preserve">, </w:t>
      </w:r>
      <w:hyperlink r:id="rId7" w:tooltip="View all posts in Discover" w:history="1">
        <w:r w:rsidRPr="00E157A2">
          <w:rPr>
            <w:rFonts w:ascii="Times New Roman" w:eastAsia="Times New Roman" w:hAnsi="Times New Roman" w:cs="Times New Roman"/>
            <w:color w:val="BC360A"/>
            <w:sz w:val="21"/>
            <w:szCs w:val="21"/>
            <w:lang w:val="en-US" w:eastAsia="el-GR"/>
          </w:rPr>
          <w:t>Discover</w:t>
        </w:r>
      </w:hyperlink>
      <w:r w:rsidRPr="00E157A2">
        <w:rPr>
          <w:rFonts w:ascii="Times New Roman" w:eastAsia="Times New Roman" w:hAnsi="Times New Roman" w:cs="Times New Roman"/>
          <w:color w:val="141412"/>
          <w:sz w:val="21"/>
          <w:szCs w:val="21"/>
          <w:lang w:val="en-US" w:eastAsia="el-GR"/>
        </w:rPr>
        <w:t xml:space="preserve">3 min </w:t>
      </w:r>
      <w:proofErr w:type="spellStart"/>
      <w:r w:rsidRPr="00E157A2">
        <w:rPr>
          <w:rFonts w:ascii="Times New Roman" w:eastAsia="Times New Roman" w:hAnsi="Times New Roman" w:cs="Times New Roman"/>
          <w:color w:val="141412"/>
          <w:sz w:val="21"/>
          <w:szCs w:val="21"/>
          <w:lang w:val="en-US" w:eastAsia="el-GR"/>
        </w:rPr>
        <w:t>read</w:t>
      </w:r>
      <w:hyperlink r:id="rId8" w:tooltip="View all posts by Dee Balkissoon" w:history="1">
        <w:r w:rsidRPr="00E157A2">
          <w:rPr>
            <w:rFonts w:ascii="Times New Roman" w:eastAsia="Times New Roman" w:hAnsi="Times New Roman" w:cs="Times New Roman"/>
            <w:color w:val="BC360A"/>
            <w:sz w:val="21"/>
            <w:szCs w:val="21"/>
            <w:lang w:val="en-US" w:eastAsia="el-GR"/>
          </w:rPr>
          <w:t>Dee</w:t>
        </w:r>
        <w:proofErr w:type="spellEnd"/>
        <w:r w:rsidRPr="00E157A2">
          <w:rPr>
            <w:rFonts w:ascii="Times New Roman" w:eastAsia="Times New Roman" w:hAnsi="Times New Roman" w:cs="Times New Roman"/>
            <w:color w:val="BC360A"/>
            <w:sz w:val="21"/>
            <w:szCs w:val="21"/>
            <w:lang w:val="en-US" w:eastAsia="el-GR"/>
          </w:rPr>
          <w:t xml:space="preserve"> </w:t>
        </w:r>
        <w:proofErr w:type="spellStart"/>
        <w:r w:rsidRPr="00E157A2">
          <w:rPr>
            <w:rFonts w:ascii="Times New Roman" w:eastAsia="Times New Roman" w:hAnsi="Times New Roman" w:cs="Times New Roman"/>
            <w:color w:val="BC360A"/>
            <w:sz w:val="21"/>
            <w:szCs w:val="21"/>
            <w:lang w:val="en-US" w:eastAsia="el-GR"/>
          </w:rPr>
          <w:t>Balkissoon</w:t>
        </w:r>
        <w:proofErr w:type="spellEnd"/>
      </w:hyperlink>
      <w:r w:rsidRPr="00E157A2">
        <w:rPr>
          <w:rFonts w:ascii="Times New Roman" w:eastAsia="Times New Roman" w:hAnsi="Times New Roman" w:cs="Times New Roman"/>
          <w:color w:val="141412"/>
          <w:sz w:val="21"/>
          <w:szCs w:val="21"/>
          <w:lang w:val="en-US" w:eastAsia="el-GR"/>
        </w:rPr>
        <w:t xml:space="preserve"> </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proofErr w:type="spellStart"/>
      <w:r w:rsidRPr="00E157A2">
        <w:rPr>
          <w:rFonts w:ascii="Times New Roman" w:eastAsia="Times New Roman" w:hAnsi="Times New Roman" w:cs="Times New Roman"/>
          <w:b/>
          <w:bCs/>
          <w:color w:val="141412"/>
          <w:sz w:val="33"/>
          <w:szCs w:val="33"/>
          <w:lang w:val="en-US" w:eastAsia="el-GR"/>
        </w:rPr>
        <w:t>Authour</w:t>
      </w:r>
      <w:proofErr w:type="spellEnd"/>
      <w:r w:rsidRPr="00E157A2">
        <w:rPr>
          <w:rFonts w:ascii="Times New Roman" w:eastAsia="Times New Roman" w:hAnsi="Times New Roman" w:cs="Times New Roman"/>
          <w:color w:val="141412"/>
          <w:sz w:val="33"/>
          <w:szCs w:val="33"/>
          <w:lang w:val="en-US" w:eastAsia="el-GR"/>
        </w:rPr>
        <w:t xml:space="preserve">: Ben </w:t>
      </w:r>
      <w:proofErr w:type="spellStart"/>
      <w:r w:rsidRPr="00E157A2">
        <w:rPr>
          <w:rFonts w:ascii="Times New Roman" w:eastAsia="Times New Roman" w:hAnsi="Times New Roman" w:cs="Times New Roman"/>
          <w:color w:val="141412"/>
          <w:sz w:val="33"/>
          <w:szCs w:val="33"/>
          <w:lang w:val="en-US" w:eastAsia="el-GR"/>
        </w:rPr>
        <w:t>McCammon</w:t>
      </w:r>
      <w:proofErr w:type="spellEnd"/>
      <w:r w:rsidRPr="00E157A2">
        <w:rPr>
          <w:rFonts w:ascii="Times New Roman" w:eastAsia="Times New Roman" w:hAnsi="Times New Roman" w:cs="Times New Roman"/>
          <w:color w:val="141412"/>
          <w:sz w:val="33"/>
          <w:szCs w:val="33"/>
          <w:lang w:val="en-US" w:eastAsia="el-GR"/>
        </w:rPr>
        <w:br/>
        <w:t>Edited by Christine Keene</w:t>
      </w:r>
    </w:p>
    <w:p w:rsidR="005A5EEF" w:rsidRPr="00E157A2" w:rsidRDefault="005A5EEF" w:rsidP="005A5EEF">
      <w:pPr>
        <w:pBdr>
          <w:bottom w:val="single" w:sz="12" w:space="6" w:color="E2E2E2"/>
        </w:pBdr>
        <w:spacing w:before="375" w:after="375" w:line="240" w:lineRule="auto"/>
        <w:outlineLvl w:val="2"/>
        <w:rPr>
          <w:rFonts w:ascii="Bitter" w:eastAsia="Times New Roman" w:hAnsi="Bitter" w:cs="Times New Roman"/>
          <w:b/>
          <w:bCs/>
          <w:color w:val="141412"/>
          <w:sz w:val="45"/>
          <w:szCs w:val="45"/>
          <w:lang w:val="en-US" w:eastAsia="el-GR"/>
        </w:rPr>
      </w:pPr>
      <w:r w:rsidRPr="00E157A2">
        <w:rPr>
          <w:rFonts w:ascii="Bitter" w:eastAsia="Times New Roman" w:hAnsi="Bitter" w:cs="Times New Roman"/>
          <w:b/>
          <w:bCs/>
          <w:color w:val="141412"/>
          <w:sz w:val="45"/>
          <w:szCs w:val="45"/>
          <w:lang w:val="en-US" w:eastAsia="el-GR"/>
        </w:rPr>
        <w:t>Problem</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proofErr w:type="gramStart"/>
      <w:r w:rsidRPr="00E157A2">
        <w:rPr>
          <w:rFonts w:ascii="Times New Roman" w:eastAsia="Times New Roman" w:hAnsi="Times New Roman" w:cs="Times New Roman"/>
          <w:color w:val="141412"/>
          <w:sz w:val="33"/>
          <w:szCs w:val="33"/>
          <w:lang w:val="en-US" w:eastAsia="el-GR"/>
        </w:rPr>
        <w:t>Identification of insights into an issue from the perspective of participants or end-users.</w:t>
      </w:r>
      <w:proofErr w:type="gramEnd"/>
    </w:p>
    <w:p w:rsidR="005A5EEF" w:rsidRPr="00E157A2" w:rsidRDefault="005A5EEF" w:rsidP="005A5EEF">
      <w:pPr>
        <w:pBdr>
          <w:bottom w:val="single" w:sz="12" w:space="6" w:color="E2E2E2"/>
        </w:pBdr>
        <w:spacing w:before="375" w:after="375" w:line="240" w:lineRule="auto"/>
        <w:outlineLvl w:val="2"/>
        <w:rPr>
          <w:rFonts w:ascii="Bitter" w:eastAsia="Times New Roman" w:hAnsi="Bitter" w:cs="Times New Roman"/>
          <w:b/>
          <w:bCs/>
          <w:color w:val="141412"/>
          <w:sz w:val="45"/>
          <w:szCs w:val="45"/>
          <w:lang w:val="en-US" w:eastAsia="el-GR"/>
        </w:rPr>
      </w:pPr>
      <w:r w:rsidRPr="00E157A2">
        <w:rPr>
          <w:rFonts w:ascii="Bitter" w:eastAsia="Times New Roman" w:hAnsi="Bitter" w:cs="Times New Roman"/>
          <w:b/>
          <w:bCs/>
          <w:color w:val="141412"/>
          <w:sz w:val="45"/>
          <w:szCs w:val="45"/>
          <w:lang w:val="en-US" w:eastAsia="el-GR"/>
        </w:rPr>
        <w:t>Solution</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Semi-structured Interviews are used to gather focused, qualitative textual data. This method offers a balance between the flexibility of an open-ended interview and the focus of a structured ethnographic survey.</w:t>
      </w:r>
    </w:p>
    <w:p w:rsidR="005A5EEF" w:rsidRPr="00E157A2" w:rsidRDefault="005A5EEF" w:rsidP="005A5EEF">
      <w:pPr>
        <w:pBdr>
          <w:bottom w:val="single" w:sz="12" w:space="6" w:color="E2E2E2"/>
        </w:pBdr>
        <w:spacing w:before="375" w:after="375" w:line="240" w:lineRule="auto"/>
        <w:outlineLvl w:val="2"/>
        <w:rPr>
          <w:rFonts w:ascii="Bitter" w:eastAsia="Times New Roman" w:hAnsi="Bitter" w:cs="Times New Roman"/>
          <w:b/>
          <w:bCs/>
          <w:color w:val="141412"/>
          <w:sz w:val="45"/>
          <w:szCs w:val="45"/>
          <w:lang w:val="en-US" w:eastAsia="el-GR"/>
        </w:rPr>
      </w:pPr>
      <w:r w:rsidRPr="00E157A2">
        <w:rPr>
          <w:rFonts w:ascii="Bitter" w:eastAsia="Times New Roman" w:hAnsi="Bitter" w:cs="Times New Roman"/>
          <w:b/>
          <w:bCs/>
          <w:color w:val="141412"/>
          <w:sz w:val="45"/>
          <w:szCs w:val="45"/>
          <w:lang w:val="en-US" w:eastAsia="el-GR"/>
        </w:rPr>
        <w:t>Use When</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This method is used during both the early and late stages of exploring the research domain</w:t>
      </w:r>
    </w:p>
    <w:p w:rsidR="005A5EEF" w:rsidRPr="00E157A2" w:rsidRDefault="005A5EEF" w:rsidP="005A5EEF">
      <w:pPr>
        <w:pBdr>
          <w:bottom w:val="single" w:sz="12" w:space="6" w:color="E2E2E2"/>
        </w:pBdr>
        <w:spacing w:before="375" w:after="375" w:line="240" w:lineRule="auto"/>
        <w:outlineLvl w:val="2"/>
        <w:rPr>
          <w:rFonts w:ascii="Bitter" w:eastAsia="Times New Roman" w:hAnsi="Bitter" w:cs="Times New Roman"/>
          <w:b/>
          <w:bCs/>
          <w:color w:val="141412"/>
          <w:sz w:val="45"/>
          <w:szCs w:val="45"/>
          <w:lang w:val="en-US" w:eastAsia="el-GR"/>
        </w:rPr>
      </w:pPr>
      <w:r w:rsidRPr="00E157A2">
        <w:rPr>
          <w:rFonts w:ascii="Bitter" w:eastAsia="Times New Roman" w:hAnsi="Bitter" w:cs="Times New Roman"/>
          <w:b/>
          <w:bCs/>
          <w:color w:val="141412"/>
          <w:sz w:val="45"/>
          <w:szCs w:val="45"/>
          <w:lang w:val="en-US" w:eastAsia="el-GR"/>
        </w:rPr>
        <w:t>Use For</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proofErr w:type="gramStart"/>
      <w:r w:rsidRPr="00E157A2">
        <w:rPr>
          <w:rFonts w:ascii="Times New Roman" w:eastAsia="Times New Roman" w:hAnsi="Times New Roman" w:cs="Times New Roman"/>
          <w:color w:val="141412"/>
          <w:sz w:val="33"/>
          <w:szCs w:val="33"/>
          <w:lang w:val="en-US" w:eastAsia="el-GR"/>
        </w:rPr>
        <w:t>Clarifying the research domain or the specific research question.</w:t>
      </w:r>
      <w:proofErr w:type="gramEnd"/>
      <w:r w:rsidRPr="00E157A2">
        <w:rPr>
          <w:rFonts w:ascii="Times New Roman" w:eastAsia="Times New Roman" w:hAnsi="Times New Roman" w:cs="Times New Roman"/>
          <w:color w:val="141412"/>
          <w:sz w:val="33"/>
          <w:szCs w:val="33"/>
          <w:lang w:val="en-US" w:eastAsia="el-GR"/>
        </w:rPr>
        <w:t xml:space="preserve"> This method can uncover rich descriptive data on the personal experiences of participants. Information gathered during semi-structured interviews can move the innovation process from general topics (domains) to more specific insights (factors and variables). It can be used to develop a </w:t>
      </w:r>
      <w:r w:rsidRPr="00E157A2">
        <w:rPr>
          <w:rFonts w:ascii="Times New Roman" w:eastAsia="Times New Roman" w:hAnsi="Times New Roman" w:cs="Times New Roman"/>
          <w:color w:val="141412"/>
          <w:sz w:val="33"/>
          <w:szCs w:val="33"/>
          <w:lang w:val="en-US" w:eastAsia="el-GR"/>
        </w:rPr>
        <w:lastRenderedPageBreak/>
        <w:t>preliminary hypothesis, explain relationships and create a foundation for further research.</w:t>
      </w:r>
    </w:p>
    <w:p w:rsidR="005A5EEF" w:rsidRPr="00E157A2" w:rsidRDefault="005A5EEF" w:rsidP="005A5EEF">
      <w:pPr>
        <w:pBdr>
          <w:bottom w:val="single" w:sz="12" w:space="6" w:color="E2E2E2"/>
        </w:pBdr>
        <w:spacing w:before="375" w:after="375" w:line="240" w:lineRule="auto"/>
        <w:outlineLvl w:val="2"/>
        <w:rPr>
          <w:rFonts w:ascii="Bitter" w:eastAsia="Times New Roman" w:hAnsi="Bitter" w:cs="Times New Roman"/>
          <w:b/>
          <w:bCs/>
          <w:color w:val="141412"/>
          <w:sz w:val="45"/>
          <w:szCs w:val="45"/>
          <w:lang w:val="en-US" w:eastAsia="el-GR"/>
        </w:rPr>
      </w:pPr>
      <w:r w:rsidRPr="00E157A2">
        <w:rPr>
          <w:rFonts w:ascii="Bitter" w:eastAsia="Times New Roman" w:hAnsi="Bitter" w:cs="Times New Roman"/>
          <w:b/>
          <w:bCs/>
          <w:color w:val="141412"/>
          <w:sz w:val="45"/>
          <w:szCs w:val="45"/>
          <w:lang w:val="en-US" w:eastAsia="el-GR"/>
        </w:rPr>
        <w:t>Process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1) </w:t>
      </w:r>
      <w:r w:rsidRPr="00E157A2">
        <w:rPr>
          <w:rFonts w:ascii="Times New Roman" w:eastAsia="Times New Roman" w:hAnsi="Times New Roman" w:cs="Times New Roman"/>
          <w:b/>
          <w:bCs/>
          <w:color w:val="141412"/>
          <w:sz w:val="33"/>
          <w:szCs w:val="33"/>
          <w:lang w:val="en-US" w:eastAsia="el-GR"/>
        </w:rPr>
        <w:t>Develop questions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Here are some guidelines for question development:</w:t>
      </w:r>
    </w:p>
    <w:p w:rsidR="005A5EEF" w:rsidRPr="00E157A2" w:rsidRDefault="005A5EEF" w:rsidP="005A5EEF">
      <w:pPr>
        <w:numPr>
          <w:ilvl w:val="0"/>
          <w:numId w:val="1"/>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Style</w:t>
      </w:r>
      <w:r w:rsidRPr="00E157A2">
        <w:rPr>
          <w:rFonts w:ascii="Times New Roman" w:eastAsia="Times New Roman" w:hAnsi="Times New Roman" w:cs="Times New Roman"/>
          <w:color w:val="141412"/>
          <w:sz w:val="33"/>
          <w:szCs w:val="33"/>
          <w:lang w:val="en-US" w:eastAsia="el-GR"/>
        </w:rPr>
        <w:t>: Use open-ended questions to get lengthy and descriptive answers rather than close-ended questions (those that can be answered with “yes” or “no”).</w:t>
      </w:r>
    </w:p>
    <w:p w:rsidR="005A5EEF" w:rsidRPr="00E157A2" w:rsidRDefault="005A5EEF" w:rsidP="005A5EEF">
      <w:pPr>
        <w:numPr>
          <w:ilvl w:val="0"/>
          <w:numId w:val="1"/>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Biases</w:t>
      </w:r>
      <w:r w:rsidRPr="00E157A2">
        <w:rPr>
          <w:rFonts w:ascii="Times New Roman" w:eastAsia="Times New Roman" w:hAnsi="Times New Roman" w:cs="Times New Roman"/>
          <w:color w:val="141412"/>
          <w:sz w:val="33"/>
          <w:szCs w:val="33"/>
          <w:lang w:val="en-US" w:eastAsia="el-GR"/>
        </w:rPr>
        <w:t>: Avoid leading questions.</w:t>
      </w:r>
    </w:p>
    <w:p w:rsidR="005A5EEF" w:rsidRPr="00E157A2" w:rsidRDefault="005A5EEF" w:rsidP="005A5EEF">
      <w:pPr>
        <w:numPr>
          <w:ilvl w:val="0"/>
          <w:numId w:val="1"/>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Language</w:t>
      </w:r>
      <w:r w:rsidRPr="00E157A2">
        <w:rPr>
          <w:rFonts w:ascii="Times New Roman" w:eastAsia="Times New Roman" w:hAnsi="Times New Roman" w:cs="Times New Roman"/>
          <w:color w:val="141412"/>
          <w:sz w:val="33"/>
          <w:szCs w:val="33"/>
          <w:lang w:val="en-US" w:eastAsia="el-GR"/>
        </w:rPr>
        <w:t>: Use terms that participants can understand, given their knowledge, language skills, cultural background, age, gender, etc. Be mindful of the social or cultural contexts of your questions.</w:t>
      </w:r>
    </w:p>
    <w:p w:rsidR="005A5EEF" w:rsidRPr="00E157A2" w:rsidRDefault="005A5EEF" w:rsidP="005A5EEF">
      <w:pPr>
        <w:numPr>
          <w:ilvl w:val="0"/>
          <w:numId w:val="1"/>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Concise</w:t>
      </w:r>
      <w:r w:rsidRPr="00E157A2">
        <w:rPr>
          <w:rFonts w:ascii="Times New Roman" w:eastAsia="Times New Roman" w:hAnsi="Times New Roman" w:cs="Times New Roman"/>
          <w:color w:val="141412"/>
          <w:sz w:val="33"/>
          <w:szCs w:val="33"/>
          <w:lang w:val="en-US" w:eastAsia="el-GR"/>
        </w:rPr>
        <w:t>: Keep the questions as short and specific as possible. Avoid asking two-in-one questions, such as, “Do you travel by car and by bike?”</w:t>
      </w:r>
    </w:p>
    <w:p w:rsidR="005A5EEF" w:rsidRPr="00E157A2" w:rsidRDefault="005A5EEF" w:rsidP="005A5EEF">
      <w:pPr>
        <w:numPr>
          <w:ilvl w:val="0"/>
          <w:numId w:val="1"/>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Frame</w:t>
      </w:r>
      <w:r w:rsidRPr="00E157A2">
        <w:rPr>
          <w:rFonts w:ascii="Times New Roman" w:eastAsia="Times New Roman" w:hAnsi="Times New Roman" w:cs="Times New Roman"/>
          <w:color w:val="141412"/>
          <w:sz w:val="33"/>
          <w:szCs w:val="33"/>
          <w:lang w:val="en-US" w:eastAsia="el-GR"/>
        </w:rPr>
        <w:t>:  Avoid questions with a strong positive or negative association. Avoid phrasing questions as negatives (e.g., “How don’t you like to get to work?”).</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2) </w:t>
      </w:r>
      <w:r w:rsidRPr="00E157A2">
        <w:rPr>
          <w:rFonts w:ascii="Times New Roman" w:eastAsia="Times New Roman" w:hAnsi="Times New Roman" w:cs="Times New Roman"/>
          <w:b/>
          <w:bCs/>
          <w:color w:val="141412"/>
          <w:sz w:val="33"/>
          <w:szCs w:val="33"/>
          <w:lang w:val="en-US" w:eastAsia="el-GR"/>
        </w:rPr>
        <w:t>Materials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Interview guide:</w:t>
      </w:r>
      <w:r w:rsidRPr="00E157A2">
        <w:rPr>
          <w:rFonts w:ascii="Times New Roman" w:eastAsia="Times New Roman" w:hAnsi="Times New Roman" w:cs="Times New Roman"/>
          <w:color w:val="141412"/>
          <w:sz w:val="33"/>
          <w:szCs w:val="33"/>
          <w:lang w:val="en-US" w:eastAsia="el-GR"/>
        </w:rPr>
        <w:t xml:space="preserve"> Determine the order of the questions. There is some disagreement over whether it is better to start with non-sensitive, less important questions or to ask the most important questions first, in case participants tire of the interview. Either way, start with some warm-up questions to help the participant feel comfortable.</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When ordering questions:</w:t>
      </w:r>
    </w:p>
    <w:p w:rsidR="005A5EEF" w:rsidRPr="00E157A2" w:rsidRDefault="005A5EEF" w:rsidP="005A5EEF">
      <w:pPr>
        <w:numPr>
          <w:ilvl w:val="0"/>
          <w:numId w:val="2"/>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Start with earlier events and move on to more recent events;</w:t>
      </w:r>
    </w:p>
    <w:p w:rsidR="005A5EEF" w:rsidRPr="00E157A2" w:rsidRDefault="005A5EEF" w:rsidP="005A5EEF">
      <w:pPr>
        <w:numPr>
          <w:ilvl w:val="0"/>
          <w:numId w:val="2"/>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lastRenderedPageBreak/>
        <w:t>Begin with simpler topics and move to those that are more complex;</w:t>
      </w:r>
    </w:p>
    <w:p w:rsidR="005A5EEF" w:rsidRPr="00E157A2" w:rsidRDefault="005A5EEF" w:rsidP="005A5EEF">
      <w:pPr>
        <w:numPr>
          <w:ilvl w:val="0"/>
          <w:numId w:val="2"/>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Group questions on each domain/topic together;</w:t>
      </w:r>
    </w:p>
    <w:p w:rsidR="005A5EEF" w:rsidRPr="00E157A2" w:rsidRDefault="005A5EEF" w:rsidP="005A5EEF">
      <w:pPr>
        <w:numPr>
          <w:ilvl w:val="0"/>
          <w:numId w:val="2"/>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Within domains, start with the most concrete issues and move to the more abstract; and</w:t>
      </w:r>
    </w:p>
    <w:p w:rsidR="005A5EEF" w:rsidRPr="00E157A2" w:rsidRDefault="005A5EEF" w:rsidP="005A5EEF">
      <w:pPr>
        <w:numPr>
          <w:ilvl w:val="0"/>
          <w:numId w:val="2"/>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Start with the least-sensitive questions and move to most sensitive.</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Consent forms</w:t>
      </w:r>
      <w:r w:rsidRPr="00E157A2">
        <w:rPr>
          <w:rFonts w:ascii="Times New Roman" w:eastAsia="Times New Roman" w:hAnsi="Times New Roman" w:cs="Times New Roman"/>
          <w:color w:val="141412"/>
          <w:sz w:val="33"/>
          <w:szCs w:val="33"/>
          <w:lang w:val="en-US" w:eastAsia="el-GR"/>
        </w:rPr>
        <w:t>: Prepare and have copies ready to be signed.</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Recording devices</w:t>
      </w:r>
      <w:r w:rsidRPr="00E157A2">
        <w:rPr>
          <w:rFonts w:ascii="Times New Roman" w:eastAsia="Times New Roman" w:hAnsi="Times New Roman" w:cs="Times New Roman"/>
          <w:color w:val="141412"/>
          <w:sz w:val="33"/>
          <w:szCs w:val="33"/>
          <w:lang w:val="en-US" w:eastAsia="el-GR"/>
        </w:rPr>
        <w:t>: Determine how information will be recorded.</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3) </w:t>
      </w:r>
      <w:r w:rsidRPr="00E157A2">
        <w:rPr>
          <w:rFonts w:ascii="Times New Roman" w:eastAsia="Times New Roman" w:hAnsi="Times New Roman" w:cs="Times New Roman"/>
          <w:b/>
          <w:bCs/>
          <w:color w:val="141412"/>
          <w:sz w:val="33"/>
          <w:szCs w:val="33"/>
          <w:lang w:val="en-US" w:eastAsia="el-GR"/>
        </w:rPr>
        <w:t>Demographics</w:t>
      </w:r>
      <w:r w:rsidRPr="00E157A2">
        <w:rPr>
          <w:rFonts w:ascii="Times New Roman" w:eastAsia="Times New Roman" w:hAnsi="Times New Roman" w:cs="Times New Roman"/>
          <w:color w:val="141412"/>
          <w:sz w:val="33"/>
          <w:szCs w:val="33"/>
          <w:lang w:val="en-US" w:eastAsia="el-GR"/>
        </w:rPr>
        <w:t xml:space="preserve"> – Identify participants and interviewers. Determine if individual or group interviews will be conducted.</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4) </w:t>
      </w:r>
      <w:r w:rsidRPr="00E157A2">
        <w:rPr>
          <w:rFonts w:ascii="Times New Roman" w:eastAsia="Times New Roman" w:hAnsi="Times New Roman" w:cs="Times New Roman"/>
          <w:b/>
          <w:bCs/>
          <w:color w:val="141412"/>
          <w:sz w:val="33"/>
          <w:szCs w:val="33"/>
          <w:lang w:val="en-US" w:eastAsia="el-GR"/>
        </w:rPr>
        <w:t>Session Structure</w:t>
      </w:r>
    </w:p>
    <w:p w:rsidR="005A5EEF" w:rsidRPr="00E157A2" w:rsidRDefault="005A5EEF" w:rsidP="005A5EEF">
      <w:pPr>
        <w:numPr>
          <w:ilvl w:val="0"/>
          <w:numId w:val="3"/>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Introduce yourself, explain the research and get the participant’s consent (either written or videotaped). If any recording devices are being used, point them out to the participant and make sure they’re working.</w:t>
      </w:r>
    </w:p>
    <w:p w:rsidR="005A5EEF" w:rsidRPr="00E157A2" w:rsidRDefault="005A5EEF" w:rsidP="005A5EEF">
      <w:pPr>
        <w:numPr>
          <w:ilvl w:val="0"/>
          <w:numId w:val="3"/>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Ask warm-up or demographic questions first; then, using the interview guide, move on to more focused questions. Allow flexibility for dialogue.</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Here are some other tips to keep in mind during the interview.</w:t>
      </w:r>
    </w:p>
    <w:p w:rsidR="005A5EEF" w:rsidRPr="00E157A2" w:rsidRDefault="005A5EEF" w:rsidP="005A5EEF">
      <w:pPr>
        <w:numPr>
          <w:ilvl w:val="0"/>
          <w:numId w:val="4"/>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Use probing questions to gather as much information as possible.</w:t>
      </w:r>
    </w:p>
    <w:p w:rsidR="005A5EEF" w:rsidRPr="00E157A2" w:rsidRDefault="005A5EEF" w:rsidP="005A5EEF">
      <w:pPr>
        <w:numPr>
          <w:ilvl w:val="0"/>
          <w:numId w:val="4"/>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Try not to interrupt participants; make a note and come back to the idea later.</w:t>
      </w:r>
    </w:p>
    <w:p w:rsidR="005A5EEF" w:rsidRPr="00E157A2" w:rsidRDefault="005A5EEF" w:rsidP="005A5EEF">
      <w:pPr>
        <w:numPr>
          <w:ilvl w:val="0"/>
          <w:numId w:val="4"/>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If a participant gives an answer relating to a question you have not yet asked, record the answer and avoid repeating the question later.</w:t>
      </w:r>
    </w:p>
    <w:p w:rsidR="005A5EEF" w:rsidRPr="00E157A2" w:rsidRDefault="005A5EEF" w:rsidP="005A5EEF">
      <w:pPr>
        <w:numPr>
          <w:ilvl w:val="0"/>
          <w:numId w:val="4"/>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Keep the conversation focused on the main domains, avoiding tangents. Time is limited, so completing the entire interview </w:t>
      </w:r>
      <w:r w:rsidRPr="00E157A2">
        <w:rPr>
          <w:rFonts w:ascii="Times New Roman" w:eastAsia="Times New Roman" w:hAnsi="Times New Roman" w:cs="Times New Roman"/>
          <w:color w:val="141412"/>
          <w:sz w:val="33"/>
          <w:szCs w:val="33"/>
          <w:lang w:val="en-US" w:eastAsia="el-GR"/>
        </w:rPr>
        <w:lastRenderedPageBreak/>
        <w:t>guide may not be necessary. Instead, spend time on key factors, including what the participant is interested in speaking about.</w:t>
      </w:r>
    </w:p>
    <w:p w:rsidR="005A5EEF" w:rsidRPr="00E157A2" w:rsidRDefault="005A5EEF" w:rsidP="005A5EEF">
      <w:pPr>
        <w:numPr>
          <w:ilvl w:val="0"/>
          <w:numId w:val="4"/>
        </w:numPr>
        <w:spacing w:before="100" w:beforeAutospacing="1" w:after="100" w:afterAutospacing="1" w:line="240" w:lineRule="auto"/>
        <w:ind w:left="0"/>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If time permits, ask the participant if there is anything else they’d like to share. Turning off the recording device before asking this question may lead to a different response.</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5) </w:t>
      </w:r>
      <w:r w:rsidRPr="00E157A2">
        <w:rPr>
          <w:rFonts w:ascii="Times New Roman" w:eastAsia="Times New Roman" w:hAnsi="Times New Roman" w:cs="Times New Roman"/>
          <w:b/>
          <w:bCs/>
          <w:color w:val="141412"/>
          <w:sz w:val="33"/>
          <w:szCs w:val="33"/>
          <w:lang w:val="en-US" w:eastAsia="el-GR"/>
        </w:rPr>
        <w:t>Record</w:t>
      </w:r>
      <w:r w:rsidRPr="00E157A2">
        <w:rPr>
          <w:rFonts w:ascii="Times New Roman" w:eastAsia="Times New Roman" w:hAnsi="Times New Roman" w:cs="Times New Roman"/>
          <w:color w:val="141412"/>
          <w:sz w:val="33"/>
          <w:szCs w:val="33"/>
          <w:lang w:val="en-US" w:eastAsia="el-GR"/>
        </w:rPr>
        <w:t xml:space="preserve"> – Immediately after the interview, take the time to check that the recording device was functioning properly throughout, and review your notes to fill in any gaps or add comments.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6) </w:t>
      </w:r>
      <w:r w:rsidRPr="00E157A2">
        <w:rPr>
          <w:rFonts w:ascii="Times New Roman" w:eastAsia="Times New Roman" w:hAnsi="Times New Roman" w:cs="Times New Roman"/>
          <w:b/>
          <w:bCs/>
          <w:color w:val="141412"/>
          <w:sz w:val="33"/>
          <w:szCs w:val="33"/>
          <w:lang w:val="en-US" w:eastAsia="el-GR"/>
        </w:rPr>
        <w:t>Analysis</w:t>
      </w:r>
      <w:r w:rsidRPr="00E157A2">
        <w:rPr>
          <w:rFonts w:ascii="Times New Roman" w:eastAsia="Times New Roman" w:hAnsi="Times New Roman" w:cs="Times New Roman"/>
          <w:color w:val="141412"/>
          <w:sz w:val="33"/>
          <w:szCs w:val="33"/>
          <w:lang w:val="en-US" w:eastAsia="el-GR"/>
        </w:rPr>
        <w:t xml:space="preserve"> – Review interview responses and observational data for insights and patterns. A computer database, such as </w:t>
      </w:r>
      <w:proofErr w:type="spellStart"/>
      <w:r w:rsidRPr="00E157A2">
        <w:rPr>
          <w:rFonts w:ascii="Times New Roman" w:eastAsia="Times New Roman" w:hAnsi="Times New Roman" w:cs="Times New Roman"/>
          <w:color w:val="141412"/>
          <w:sz w:val="33"/>
          <w:szCs w:val="33"/>
          <w:lang w:val="en-US" w:eastAsia="el-GR"/>
        </w:rPr>
        <w:t>Ethnograph</w:t>
      </w:r>
      <w:proofErr w:type="spellEnd"/>
      <w:r w:rsidRPr="00E157A2">
        <w:rPr>
          <w:rFonts w:ascii="Times New Roman" w:eastAsia="Times New Roman" w:hAnsi="Times New Roman" w:cs="Times New Roman"/>
          <w:color w:val="141412"/>
          <w:sz w:val="33"/>
          <w:szCs w:val="33"/>
          <w:lang w:val="en-US" w:eastAsia="el-GR"/>
        </w:rPr>
        <w:t xml:space="preserve"> or </w:t>
      </w:r>
      <w:proofErr w:type="gramStart"/>
      <w:r w:rsidRPr="00E157A2">
        <w:rPr>
          <w:rFonts w:ascii="Times New Roman" w:eastAsia="Times New Roman" w:hAnsi="Times New Roman" w:cs="Times New Roman"/>
          <w:color w:val="141412"/>
          <w:sz w:val="33"/>
          <w:szCs w:val="33"/>
          <w:lang w:val="en-US" w:eastAsia="el-GR"/>
        </w:rPr>
        <w:t>others,</w:t>
      </w:r>
      <w:proofErr w:type="gramEnd"/>
      <w:r w:rsidRPr="00E157A2">
        <w:rPr>
          <w:rFonts w:ascii="Times New Roman" w:eastAsia="Times New Roman" w:hAnsi="Times New Roman" w:cs="Times New Roman"/>
          <w:color w:val="141412"/>
          <w:sz w:val="33"/>
          <w:szCs w:val="33"/>
          <w:lang w:val="en-US" w:eastAsia="el-GR"/>
        </w:rPr>
        <w:t xml:space="preserve"> may be used to analyze patterns and relationships.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7) </w:t>
      </w:r>
      <w:r w:rsidRPr="00E157A2">
        <w:rPr>
          <w:rFonts w:ascii="Times New Roman" w:eastAsia="Times New Roman" w:hAnsi="Times New Roman" w:cs="Times New Roman"/>
          <w:b/>
          <w:bCs/>
          <w:color w:val="141412"/>
          <w:sz w:val="33"/>
          <w:szCs w:val="33"/>
          <w:lang w:val="en-US" w:eastAsia="el-GR"/>
        </w:rPr>
        <w:t>Report</w:t>
      </w:r>
      <w:r w:rsidRPr="00E157A2">
        <w:rPr>
          <w:rFonts w:ascii="Times New Roman" w:eastAsia="Times New Roman" w:hAnsi="Times New Roman" w:cs="Times New Roman"/>
          <w:color w:val="141412"/>
          <w:sz w:val="33"/>
          <w:szCs w:val="33"/>
          <w:lang w:val="en-US" w:eastAsia="el-GR"/>
        </w:rPr>
        <w:t xml:space="preserve"> – The research can either end at this point with a report on the data analysis, or it can be used to build out an ethnographic survey or other qualitative or quantitative research methods.</w:t>
      </w: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Default="005A5EEF" w:rsidP="005A5EEF">
      <w:pPr>
        <w:spacing w:after="360" w:line="240" w:lineRule="auto"/>
        <w:rPr>
          <w:rFonts w:ascii="Times New Roman" w:eastAsia="Times New Roman" w:hAnsi="Times New Roman" w:cs="Times New Roman"/>
          <w:b/>
          <w:bCs/>
          <w:color w:val="141412"/>
          <w:sz w:val="33"/>
          <w:szCs w:val="33"/>
          <w:lang w:val="en-US" w:eastAsia="el-GR"/>
        </w:rPr>
      </w:pP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bookmarkStart w:id="0" w:name="_GoBack"/>
      <w:bookmarkEnd w:id="0"/>
      <w:r w:rsidRPr="00E157A2">
        <w:rPr>
          <w:rFonts w:ascii="Times New Roman" w:eastAsia="Times New Roman" w:hAnsi="Times New Roman" w:cs="Times New Roman"/>
          <w:b/>
          <w:bCs/>
          <w:color w:val="141412"/>
          <w:sz w:val="33"/>
          <w:szCs w:val="33"/>
          <w:lang w:val="en-US" w:eastAsia="el-GR"/>
        </w:rPr>
        <w:t>Examples:</w:t>
      </w:r>
    </w:p>
    <w:p w:rsidR="005A5EEF" w:rsidRPr="00E157A2" w:rsidRDefault="005A5EEF" w:rsidP="005A5EEF">
      <w:pPr>
        <w:spacing w:after="360" w:line="240" w:lineRule="auto"/>
        <w:jc w:val="center"/>
        <w:rPr>
          <w:rFonts w:ascii="Times New Roman" w:eastAsia="Times New Roman" w:hAnsi="Times New Roman" w:cs="Times New Roman"/>
          <w:color w:val="141412"/>
          <w:sz w:val="33"/>
          <w:szCs w:val="33"/>
          <w:lang w:val="en-US" w:eastAsia="el-GR"/>
        </w:rPr>
      </w:pPr>
      <w:r>
        <w:rPr>
          <w:noProof/>
          <w:lang w:eastAsia="el-GR"/>
        </w:rPr>
        <w:drawing>
          <wp:inline distT="0" distB="0" distL="0" distR="0" wp14:anchorId="55F2DEC0" wp14:editId="61585792">
            <wp:extent cx="5273040" cy="3295650"/>
            <wp:effectExtent l="0" t="0" r="3810" b="0"/>
            <wp:docPr id="1" name="Εικόνα 1" descr="C:\Users\User\Desktop\Probe typ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obe types.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296444"/>
                    </a:xfrm>
                    <a:prstGeom prst="rect">
                      <a:avLst/>
                    </a:prstGeom>
                    <a:noFill/>
                    <a:ln>
                      <a:noFill/>
                    </a:ln>
                  </pic:spPr>
                </pic:pic>
              </a:graphicData>
            </a:graphic>
          </wp:inline>
        </w:drawing>
      </w:r>
    </w:p>
    <w:p w:rsidR="005A5EEF" w:rsidRPr="00E157A2" w:rsidRDefault="005A5EEF" w:rsidP="005A5EEF">
      <w:pPr>
        <w:pBdr>
          <w:bottom w:val="single" w:sz="12" w:space="6" w:color="E2E2E2"/>
        </w:pBdr>
        <w:spacing w:before="375" w:after="375" w:line="240" w:lineRule="auto"/>
        <w:outlineLvl w:val="2"/>
        <w:rPr>
          <w:rFonts w:ascii="Bitter" w:eastAsia="Times New Roman" w:hAnsi="Bitter" w:cs="Times New Roman"/>
          <w:b/>
          <w:bCs/>
          <w:color w:val="141412"/>
          <w:sz w:val="45"/>
          <w:szCs w:val="45"/>
          <w:lang w:val="en-US" w:eastAsia="el-GR"/>
        </w:rPr>
      </w:pPr>
      <w:r w:rsidRPr="00E157A2">
        <w:rPr>
          <w:rFonts w:ascii="Bitter" w:eastAsia="Times New Roman" w:hAnsi="Bitter" w:cs="Times New Roman"/>
          <w:b/>
          <w:bCs/>
          <w:color w:val="141412"/>
          <w:sz w:val="45"/>
          <w:szCs w:val="45"/>
          <w:lang w:val="en-US" w:eastAsia="el-GR"/>
        </w:rPr>
        <w:t>Variations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This is a method that can be adapted to many different contexts: academic, cultural, corporate, design, etc. The context of use will determine the domains chosen, the hypothesis tested, and the types of questions asked. </w:t>
      </w:r>
      <w:proofErr w:type="spellStart"/>
      <w:r w:rsidRPr="00E157A2">
        <w:rPr>
          <w:rFonts w:ascii="Times New Roman" w:eastAsia="Times New Roman" w:hAnsi="Times New Roman" w:cs="Times New Roman"/>
          <w:color w:val="141412"/>
          <w:sz w:val="33"/>
          <w:szCs w:val="33"/>
          <w:lang w:val="en-US" w:eastAsia="el-GR"/>
        </w:rPr>
        <w:t>Semistructured</w:t>
      </w:r>
      <w:proofErr w:type="spellEnd"/>
      <w:r w:rsidRPr="00E157A2">
        <w:rPr>
          <w:rFonts w:ascii="Times New Roman" w:eastAsia="Times New Roman" w:hAnsi="Times New Roman" w:cs="Times New Roman"/>
          <w:color w:val="141412"/>
          <w:sz w:val="33"/>
          <w:szCs w:val="33"/>
          <w:lang w:val="en-US" w:eastAsia="el-GR"/>
        </w:rPr>
        <w:t xml:space="preserve"> interviews can also be conducted as group interviews.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b/>
          <w:bCs/>
          <w:color w:val="141412"/>
          <w:sz w:val="33"/>
          <w:szCs w:val="33"/>
          <w:lang w:val="en-US" w:eastAsia="el-GR"/>
        </w:rPr>
        <w:t>References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Bernard, R. (2000). Social Research Methods: Qualitative and Quantitative Approaches. Thousand Oaks, CA: Sage publications.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proofErr w:type="spellStart"/>
      <w:proofErr w:type="gramStart"/>
      <w:r w:rsidRPr="00E157A2">
        <w:rPr>
          <w:rFonts w:ascii="Times New Roman" w:eastAsia="Times New Roman" w:hAnsi="Times New Roman" w:cs="Times New Roman"/>
          <w:color w:val="141412"/>
          <w:sz w:val="33"/>
          <w:szCs w:val="33"/>
          <w:lang w:val="en-US" w:eastAsia="el-GR"/>
        </w:rPr>
        <w:lastRenderedPageBreak/>
        <w:t>leCompte</w:t>
      </w:r>
      <w:proofErr w:type="spellEnd"/>
      <w:proofErr w:type="gramEnd"/>
      <w:r w:rsidRPr="00E157A2">
        <w:rPr>
          <w:rFonts w:ascii="Times New Roman" w:eastAsia="Times New Roman" w:hAnsi="Times New Roman" w:cs="Times New Roman"/>
          <w:color w:val="141412"/>
          <w:sz w:val="33"/>
          <w:szCs w:val="33"/>
          <w:lang w:val="en-US" w:eastAsia="el-GR"/>
        </w:rPr>
        <w:t xml:space="preserve">, M., &amp; </w:t>
      </w:r>
      <w:proofErr w:type="spellStart"/>
      <w:r w:rsidRPr="00E157A2">
        <w:rPr>
          <w:rFonts w:ascii="Times New Roman" w:eastAsia="Times New Roman" w:hAnsi="Times New Roman" w:cs="Times New Roman"/>
          <w:color w:val="141412"/>
          <w:sz w:val="33"/>
          <w:szCs w:val="33"/>
          <w:lang w:val="en-US" w:eastAsia="el-GR"/>
        </w:rPr>
        <w:t>Schensul</w:t>
      </w:r>
      <w:proofErr w:type="spellEnd"/>
      <w:r w:rsidRPr="00E157A2">
        <w:rPr>
          <w:rFonts w:ascii="Times New Roman" w:eastAsia="Times New Roman" w:hAnsi="Times New Roman" w:cs="Times New Roman"/>
          <w:color w:val="141412"/>
          <w:sz w:val="33"/>
          <w:szCs w:val="33"/>
          <w:lang w:val="en-US" w:eastAsia="el-GR"/>
        </w:rPr>
        <w:t>, J. (1999). Essential Ethnographic Methods (vol. 2): Ethnographers Toolkit. New York, NY: Altamira press.</w:t>
      </w:r>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r w:rsidRPr="00E157A2">
        <w:rPr>
          <w:rFonts w:ascii="Times New Roman" w:eastAsia="Times New Roman" w:hAnsi="Times New Roman" w:cs="Times New Roman"/>
          <w:color w:val="141412"/>
          <w:sz w:val="33"/>
          <w:szCs w:val="33"/>
          <w:lang w:val="en-US" w:eastAsia="el-GR"/>
        </w:rPr>
        <w:t xml:space="preserve">RECOUP: Research Consortium on Educational Outcomes &amp; Poverty. </w:t>
      </w:r>
      <w:proofErr w:type="gramStart"/>
      <w:r w:rsidRPr="00E157A2">
        <w:rPr>
          <w:rFonts w:ascii="Times New Roman" w:eastAsia="Times New Roman" w:hAnsi="Times New Roman" w:cs="Times New Roman"/>
          <w:color w:val="141412"/>
          <w:sz w:val="33"/>
          <w:szCs w:val="33"/>
          <w:lang w:val="en-US" w:eastAsia="el-GR"/>
        </w:rPr>
        <w:t>(2008). Prompts, Probes and Encouragement.</w:t>
      </w:r>
      <w:proofErr w:type="gramEnd"/>
      <w:r w:rsidRPr="00E157A2">
        <w:rPr>
          <w:rFonts w:ascii="Times New Roman" w:eastAsia="Times New Roman" w:hAnsi="Times New Roman" w:cs="Times New Roman"/>
          <w:color w:val="141412"/>
          <w:sz w:val="33"/>
          <w:szCs w:val="33"/>
          <w:lang w:val="en-US" w:eastAsia="el-GR"/>
        </w:rPr>
        <w:t xml:space="preserve"> Retrieved from</w:t>
      </w:r>
      <w:hyperlink r:id="rId10" w:history="1">
        <w:r w:rsidRPr="00E157A2">
          <w:rPr>
            <w:rFonts w:ascii="Times New Roman" w:eastAsia="Times New Roman" w:hAnsi="Times New Roman" w:cs="Times New Roman"/>
            <w:color w:val="BC360A"/>
            <w:sz w:val="33"/>
            <w:szCs w:val="33"/>
            <w:lang w:val="en-US" w:eastAsia="el-GR"/>
          </w:rPr>
          <w:t xml:space="preserve"> http://manual.recoup.educ.cam.ac.uk/wiki/index.php/Semi-structured_interviews/prompts_and_probes/handout</w:t>
        </w:r>
      </w:hyperlink>
    </w:p>
    <w:p w:rsidR="005A5EEF" w:rsidRPr="00E157A2" w:rsidRDefault="005A5EEF" w:rsidP="005A5EEF">
      <w:pPr>
        <w:spacing w:after="360" w:line="240" w:lineRule="auto"/>
        <w:rPr>
          <w:rFonts w:ascii="Times New Roman" w:eastAsia="Times New Roman" w:hAnsi="Times New Roman" w:cs="Times New Roman"/>
          <w:color w:val="141412"/>
          <w:sz w:val="33"/>
          <w:szCs w:val="33"/>
          <w:lang w:val="en-US" w:eastAsia="el-GR"/>
        </w:rPr>
      </w:pPr>
      <w:proofErr w:type="gramStart"/>
      <w:r w:rsidRPr="00E157A2">
        <w:rPr>
          <w:rFonts w:ascii="Times New Roman" w:eastAsia="Times New Roman" w:hAnsi="Times New Roman" w:cs="Times New Roman"/>
          <w:color w:val="141412"/>
          <w:sz w:val="33"/>
          <w:szCs w:val="33"/>
          <w:lang w:val="en-US" w:eastAsia="el-GR"/>
        </w:rPr>
        <w:t>Zorn, T. (2010).</w:t>
      </w:r>
      <w:proofErr w:type="gramEnd"/>
      <w:r w:rsidRPr="00E157A2">
        <w:rPr>
          <w:rFonts w:ascii="Times New Roman" w:eastAsia="Times New Roman" w:hAnsi="Times New Roman" w:cs="Times New Roman"/>
          <w:color w:val="141412"/>
          <w:sz w:val="33"/>
          <w:szCs w:val="33"/>
          <w:lang w:val="en-US" w:eastAsia="el-GR"/>
        </w:rPr>
        <w:t xml:space="preserve"> </w:t>
      </w:r>
      <w:proofErr w:type="gramStart"/>
      <w:r w:rsidRPr="00E157A2">
        <w:rPr>
          <w:rFonts w:ascii="Times New Roman" w:eastAsia="Times New Roman" w:hAnsi="Times New Roman" w:cs="Times New Roman"/>
          <w:color w:val="141412"/>
          <w:sz w:val="33"/>
          <w:szCs w:val="33"/>
          <w:lang w:val="en-US" w:eastAsia="el-GR"/>
        </w:rPr>
        <w:t>Designing and Conducting Semi-Structured Interviews for research.</w:t>
      </w:r>
      <w:proofErr w:type="gramEnd"/>
      <w:r w:rsidRPr="00E157A2">
        <w:rPr>
          <w:rFonts w:ascii="Times New Roman" w:eastAsia="Times New Roman" w:hAnsi="Times New Roman" w:cs="Times New Roman"/>
          <w:color w:val="141412"/>
          <w:sz w:val="33"/>
          <w:szCs w:val="33"/>
          <w:lang w:val="en-US" w:eastAsia="el-GR"/>
        </w:rPr>
        <w:t xml:space="preserve"> Retrieved from </w:t>
      </w:r>
      <w:hyperlink r:id="rId11" w:history="1">
        <w:r w:rsidRPr="00E157A2">
          <w:rPr>
            <w:rFonts w:ascii="Times New Roman" w:eastAsia="Times New Roman" w:hAnsi="Times New Roman" w:cs="Times New Roman"/>
            <w:color w:val="BC360A"/>
            <w:sz w:val="33"/>
            <w:szCs w:val="33"/>
            <w:lang w:val="en-US" w:eastAsia="el-GR"/>
          </w:rPr>
          <w:t>http://wms-soros.mngt.waikato.ac.nz/NR/rdonlyres/em25kkojrnxofpq3j7avsnl46vkmera63kk2s6nd5ey2pypoxs32ne7dykntjde4u2qhffhpol6bzi/Interviewguidelines.pdf</w:t>
        </w:r>
      </w:hyperlink>
    </w:p>
    <w:p w:rsidR="005A5EEF" w:rsidRPr="00E157A2" w:rsidRDefault="005A5EEF" w:rsidP="005A5EEF">
      <w:pPr>
        <w:spacing w:before="375" w:after="375" w:line="240" w:lineRule="auto"/>
        <w:outlineLvl w:val="1"/>
        <w:rPr>
          <w:rFonts w:ascii="Bitter" w:eastAsia="Times New Roman" w:hAnsi="Bitter" w:cs="Times New Roman"/>
          <w:b/>
          <w:bCs/>
          <w:color w:val="141412"/>
          <w:sz w:val="45"/>
          <w:szCs w:val="45"/>
          <w:lang w:val="en-US" w:eastAsia="el-GR"/>
        </w:rPr>
      </w:pPr>
      <w:r w:rsidRPr="00E157A2">
        <w:rPr>
          <w:rFonts w:ascii="Bitter" w:eastAsia="Times New Roman" w:hAnsi="Bitter" w:cs="Times New Roman"/>
          <w:b/>
          <w:bCs/>
          <w:color w:val="141412"/>
          <w:sz w:val="45"/>
          <w:szCs w:val="45"/>
          <w:lang w:val="en-US" w:eastAsia="el-GR"/>
        </w:rPr>
        <w:t>About this site</w:t>
      </w:r>
    </w:p>
    <w:p w:rsidR="005A5EEF" w:rsidRPr="00E157A2" w:rsidRDefault="005A5EEF" w:rsidP="005A5EEF">
      <w:pPr>
        <w:spacing w:after="360" w:line="240" w:lineRule="auto"/>
        <w:rPr>
          <w:rFonts w:ascii="Times New Roman" w:eastAsia="Times New Roman" w:hAnsi="Times New Roman" w:cs="Times New Roman"/>
          <w:color w:val="141412"/>
          <w:sz w:val="24"/>
          <w:szCs w:val="24"/>
          <w:lang w:val="en-US" w:eastAsia="el-GR"/>
        </w:rPr>
      </w:pPr>
      <w:r w:rsidRPr="00E157A2">
        <w:rPr>
          <w:rFonts w:ascii="Times New Roman" w:eastAsia="Times New Roman" w:hAnsi="Times New Roman" w:cs="Times New Roman"/>
          <w:color w:val="141412"/>
          <w:sz w:val="24"/>
          <w:szCs w:val="24"/>
          <w:lang w:val="en-US" w:eastAsia="el-GR"/>
        </w:rPr>
        <w:t>This compilation of concise descriptions of research methods and techniques, accompanied by references for further reading, is intended to support research teams as they incorporate various multidisciplinary research methods and techniques.</w:t>
      </w:r>
    </w:p>
    <w:p w:rsidR="005A5EEF" w:rsidRDefault="005A5EEF" w:rsidP="005A5EEF">
      <w:pPr>
        <w:rPr>
          <w:noProof/>
          <w:lang w:val="en-US" w:eastAsia="el-GR"/>
        </w:rPr>
      </w:pPr>
      <w:r w:rsidRPr="00E157A2">
        <w:rPr>
          <w:rFonts w:ascii="Times New Roman" w:eastAsia="Times New Roman" w:hAnsi="Times New Roman" w:cs="Times New Roman"/>
          <w:color w:val="141412"/>
          <w:sz w:val="24"/>
          <w:szCs w:val="24"/>
          <w:lang w:val="en-US" w:eastAsia="el-GR"/>
        </w:rPr>
        <w:t>The starting points for this review were texts recommended by faculty, followed by searches for academic journals via google scholar. Content was primarily inspired by ethnography, psychology, and human-computer interaction. While there are numerous methods and techniques listed, the review is by no means exhaustive and is intended to continually evolve</w:t>
      </w:r>
    </w:p>
    <w:p w:rsidR="005A5EEF" w:rsidRDefault="005A5EEF">
      <w:pPr>
        <w:rPr>
          <w:noProof/>
          <w:lang w:val="en-US" w:eastAsia="el-GR"/>
        </w:rPr>
      </w:pPr>
    </w:p>
    <w:p w:rsidR="005A5EEF" w:rsidRPr="005A5EEF" w:rsidRDefault="005A5EEF">
      <w:pPr>
        <w:rPr>
          <w:noProof/>
          <w:lang w:val="en-US" w:eastAsia="el-GR"/>
        </w:rPr>
      </w:pPr>
    </w:p>
    <w:p w:rsidR="005A5EEF" w:rsidRDefault="005A5EEF">
      <w:pPr>
        <w:rPr>
          <w:noProof/>
          <w:lang w:val="en-US" w:eastAsia="el-GR"/>
        </w:rPr>
      </w:pPr>
    </w:p>
    <w:p w:rsidR="005A5EEF" w:rsidRDefault="005A5EEF">
      <w:pPr>
        <w:rPr>
          <w:noProof/>
          <w:lang w:val="en-US" w:eastAsia="el-GR"/>
        </w:rPr>
      </w:pPr>
    </w:p>
    <w:p w:rsidR="005A5EEF" w:rsidRPr="005A5EEF" w:rsidRDefault="005A5EEF">
      <w:pPr>
        <w:rPr>
          <w:lang w:val="en-US"/>
        </w:rPr>
      </w:pPr>
    </w:p>
    <w:sectPr w:rsidR="005A5EEF" w:rsidRPr="005A5E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itter">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DF2"/>
    <w:multiLevelType w:val="multilevel"/>
    <w:tmpl w:val="15B42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E6310"/>
    <w:multiLevelType w:val="multilevel"/>
    <w:tmpl w:val="63868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52412"/>
    <w:multiLevelType w:val="multilevel"/>
    <w:tmpl w:val="07B03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84BAD"/>
    <w:multiLevelType w:val="multilevel"/>
    <w:tmpl w:val="E026B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EF"/>
    <w:rsid w:val="005A5EEF"/>
    <w:rsid w:val="009F2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5E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A5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5E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A5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ignresearchtechniques.com/casestudies/author/d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esignresearchtechniques.com/casestudies/category/discov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signresearchtechniques.com/casestudies/category/design/" TargetMode="External"/><Relationship Id="rId11" Type="http://schemas.openxmlformats.org/officeDocument/2006/relationships/hyperlink" Target="http://wms-soros.mngt.waikato.ac.nz/NR/rdonlyres/em25kkojrnxofpq3j7avsnl46vkmera63kk2s6nd5ey2pypoxs32ne7dykntjde4u2qhffhpol6bzi/Interviewguidelines.pdf" TargetMode="External"/><Relationship Id="rId5" Type="http://schemas.openxmlformats.org/officeDocument/2006/relationships/webSettings" Target="webSettings.xml"/><Relationship Id="rId10" Type="http://schemas.openxmlformats.org/officeDocument/2006/relationships/hyperlink" Target="http://manual.recoup.educ.cam.ac.uk/wiki/index.php/Semi-structured_interviews/prompts_and_probes/handou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1067</Words>
  <Characters>5763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2015-11-18T19:32:00Z</dcterms:created>
  <dcterms:modified xsi:type="dcterms:W3CDTF">2015-11-18T19:35:00Z</dcterms:modified>
</cp:coreProperties>
</file>